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1B9" w:rsidRPr="00FC1182" w:rsidRDefault="00975F3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C1182">
        <w:rPr>
          <w:rFonts w:asciiTheme="majorBidi" w:hAnsiTheme="majorBidi" w:cstheme="majorBidi"/>
          <w:b/>
          <w:bCs/>
          <w:sz w:val="24"/>
          <w:szCs w:val="24"/>
        </w:rPr>
        <w:t xml:space="preserve">I.1.Introduction </w:t>
      </w:r>
    </w:p>
    <w:p w:rsidR="00F554C7" w:rsidRDefault="00975F33" w:rsidP="00975F3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La  </w:t>
      </w:r>
      <w:r w:rsidR="009F6574">
        <w:rPr>
          <w:rFonts w:asciiTheme="majorBidi" w:hAnsiTheme="majorBidi" w:cstheme="majorBidi"/>
          <w:sz w:val="24"/>
          <w:szCs w:val="24"/>
        </w:rPr>
        <w:t>fonderie</w:t>
      </w:r>
      <w:r>
        <w:rPr>
          <w:rFonts w:asciiTheme="majorBidi" w:hAnsiTheme="majorBidi" w:cstheme="majorBidi"/>
          <w:sz w:val="24"/>
          <w:szCs w:val="24"/>
        </w:rPr>
        <w:t xml:space="preserve"> est une </w:t>
      </w:r>
      <w:r w:rsidR="009F6574">
        <w:rPr>
          <w:rFonts w:asciiTheme="majorBidi" w:hAnsiTheme="majorBidi" w:cstheme="majorBidi"/>
          <w:sz w:val="24"/>
          <w:szCs w:val="24"/>
        </w:rPr>
        <w:t>industrie</w:t>
      </w:r>
      <w:r>
        <w:rPr>
          <w:rFonts w:asciiTheme="majorBidi" w:hAnsiTheme="majorBidi" w:cstheme="majorBidi"/>
          <w:sz w:val="24"/>
          <w:szCs w:val="24"/>
        </w:rPr>
        <w:t xml:space="preserve"> qui rassemble tous les procédés </w:t>
      </w:r>
      <w:r w:rsidR="009F6574">
        <w:rPr>
          <w:rFonts w:asciiTheme="majorBidi" w:hAnsiTheme="majorBidi" w:cstheme="majorBidi"/>
          <w:sz w:val="24"/>
          <w:szCs w:val="24"/>
        </w:rPr>
        <w:t>permettant</w:t>
      </w:r>
      <w:r>
        <w:rPr>
          <w:rFonts w:asciiTheme="majorBidi" w:hAnsiTheme="majorBidi" w:cstheme="majorBidi"/>
          <w:sz w:val="24"/>
          <w:szCs w:val="24"/>
        </w:rPr>
        <w:t xml:space="preserve"> d’</w:t>
      </w:r>
      <w:r w:rsidR="009F6574">
        <w:rPr>
          <w:rFonts w:asciiTheme="majorBidi" w:hAnsiTheme="majorBidi" w:cstheme="majorBidi"/>
          <w:sz w:val="24"/>
          <w:szCs w:val="24"/>
        </w:rPr>
        <w:t>utiliser</w:t>
      </w:r>
      <w:r>
        <w:rPr>
          <w:rFonts w:asciiTheme="majorBidi" w:hAnsiTheme="majorBidi" w:cstheme="majorBidi"/>
          <w:sz w:val="24"/>
          <w:szCs w:val="24"/>
        </w:rPr>
        <w:t xml:space="preserve"> la fusion pour la mise en œuvre des métaux et alliages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 xml:space="preserve">On fait appel à la fonderie soit pour la fabrication des </w:t>
      </w:r>
      <w:r w:rsidR="009F6574">
        <w:rPr>
          <w:rFonts w:asciiTheme="majorBidi" w:hAnsiTheme="majorBidi" w:cstheme="majorBidi"/>
          <w:sz w:val="24"/>
          <w:szCs w:val="24"/>
        </w:rPr>
        <w:t>pièces</w:t>
      </w:r>
      <w:r>
        <w:rPr>
          <w:rFonts w:asciiTheme="majorBidi" w:hAnsiTheme="majorBidi" w:cstheme="majorBidi"/>
          <w:sz w:val="24"/>
          <w:szCs w:val="24"/>
        </w:rPr>
        <w:t xml:space="preserve"> de formes</w:t>
      </w:r>
      <w:r w:rsidR="009F6574">
        <w:rPr>
          <w:rFonts w:asciiTheme="majorBidi" w:hAnsiTheme="majorBidi" w:cstheme="majorBidi"/>
          <w:sz w:val="24"/>
          <w:szCs w:val="24"/>
        </w:rPr>
        <w:t xml:space="preserve"> complexes qu’il serait difficile voir impossible de réaliser par les autres procédées (</w:t>
      </w:r>
      <w:r w:rsidR="00E710EE">
        <w:rPr>
          <w:rFonts w:asciiTheme="majorBidi" w:hAnsiTheme="majorBidi" w:cstheme="majorBidi"/>
          <w:sz w:val="24"/>
          <w:szCs w:val="24"/>
        </w:rPr>
        <w:t xml:space="preserve">usinage, laminage, forgeage …..), soit pour la production de pièces plus simples mais dont le prix de revient est intéressant </w:t>
      </w:r>
    </w:p>
    <w:p w:rsidR="00975F33" w:rsidRPr="00FC1182" w:rsidRDefault="00977F82" w:rsidP="00975F3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C1182">
        <w:rPr>
          <w:rFonts w:asciiTheme="majorBidi" w:hAnsiTheme="majorBidi" w:cstheme="majorBidi"/>
          <w:b/>
          <w:bCs/>
          <w:sz w:val="24"/>
          <w:szCs w:val="24"/>
        </w:rPr>
        <w:t>I.2.</w:t>
      </w:r>
      <w:r w:rsidR="00F554C7" w:rsidRPr="00FC1182">
        <w:rPr>
          <w:rFonts w:asciiTheme="majorBidi" w:hAnsiTheme="majorBidi" w:cstheme="majorBidi"/>
          <w:b/>
          <w:bCs/>
          <w:sz w:val="24"/>
          <w:szCs w:val="24"/>
        </w:rPr>
        <w:t xml:space="preserve">Généralités sur la structure d’un moule en sable </w:t>
      </w:r>
    </w:p>
    <w:p w:rsidR="00F554C7" w:rsidRDefault="00F554C7" w:rsidP="00FC1182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La structure d’un moule en sable classique est constituée de deux châssis qui jouent le </w:t>
      </w:r>
      <w:proofErr w:type="spellStart"/>
      <w:r>
        <w:rPr>
          <w:rFonts w:asciiTheme="majorBidi" w:hAnsiTheme="majorBidi" w:cstheme="majorBidi"/>
          <w:sz w:val="24"/>
          <w:szCs w:val="24"/>
        </w:rPr>
        <w:t>role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de caisses  </w:t>
      </w:r>
      <w:r w:rsidR="00E67A13">
        <w:rPr>
          <w:rFonts w:asciiTheme="majorBidi" w:hAnsiTheme="majorBidi" w:cstheme="majorBidi"/>
          <w:sz w:val="24"/>
          <w:szCs w:val="24"/>
        </w:rPr>
        <w:t>métalliques,</w:t>
      </w:r>
      <w:r>
        <w:rPr>
          <w:rFonts w:asciiTheme="majorBidi" w:hAnsiTheme="majorBidi" w:cstheme="majorBidi"/>
          <w:sz w:val="24"/>
          <w:szCs w:val="24"/>
        </w:rPr>
        <w:t xml:space="preserve"> dont les quelles le sable est serré, les deux </w:t>
      </w:r>
      <w:r w:rsidR="00173363">
        <w:rPr>
          <w:rFonts w:asciiTheme="majorBidi" w:hAnsiTheme="majorBidi" w:cstheme="majorBidi"/>
          <w:sz w:val="24"/>
          <w:szCs w:val="24"/>
        </w:rPr>
        <w:t>châssis</w:t>
      </w:r>
      <w:r>
        <w:rPr>
          <w:rFonts w:asciiTheme="majorBidi" w:hAnsiTheme="majorBidi" w:cstheme="majorBidi"/>
          <w:sz w:val="24"/>
          <w:szCs w:val="24"/>
        </w:rPr>
        <w:t xml:space="preserve"> sont ajustés l »un sur l’autre</w:t>
      </w:r>
      <w:r w:rsidR="00173363">
        <w:rPr>
          <w:rFonts w:asciiTheme="majorBidi" w:hAnsiTheme="majorBidi" w:cstheme="majorBidi"/>
          <w:sz w:val="24"/>
          <w:szCs w:val="24"/>
        </w:rPr>
        <w:t xml:space="preserve"> moyen </w:t>
      </w:r>
      <w:r w:rsidR="00E67A13">
        <w:rPr>
          <w:rFonts w:asciiTheme="majorBidi" w:hAnsiTheme="majorBidi" w:cstheme="majorBidi"/>
          <w:sz w:val="24"/>
          <w:szCs w:val="24"/>
        </w:rPr>
        <w:t xml:space="preserve">d’oreilles et de bagues d’ajustement, les goujons de fixation sert à ajuster d’avantage les deux </w:t>
      </w:r>
      <w:proofErr w:type="spellStart"/>
      <w:r w:rsidR="00E67A13">
        <w:rPr>
          <w:rFonts w:asciiTheme="majorBidi" w:hAnsiTheme="majorBidi" w:cstheme="majorBidi"/>
          <w:sz w:val="24"/>
          <w:szCs w:val="24"/>
        </w:rPr>
        <w:t>chassis</w:t>
      </w:r>
      <w:proofErr w:type="spellEnd"/>
      <w:r w:rsidR="00E67A13">
        <w:rPr>
          <w:rFonts w:asciiTheme="majorBidi" w:hAnsiTheme="majorBidi" w:cstheme="majorBidi"/>
          <w:sz w:val="24"/>
          <w:szCs w:val="24"/>
        </w:rPr>
        <w:t xml:space="preserve"> il ya lieu de placer une crampe </w:t>
      </w:r>
      <w:r w:rsidR="0008719B">
        <w:rPr>
          <w:rFonts w:asciiTheme="majorBidi" w:hAnsiTheme="majorBidi" w:cstheme="majorBidi"/>
          <w:sz w:val="24"/>
          <w:szCs w:val="24"/>
        </w:rPr>
        <w:t>afin</w:t>
      </w:r>
      <w:r w:rsidR="00E67A13">
        <w:rPr>
          <w:rFonts w:asciiTheme="majorBidi" w:hAnsiTheme="majorBidi" w:cstheme="majorBidi"/>
          <w:sz w:val="24"/>
          <w:szCs w:val="24"/>
        </w:rPr>
        <w:t xml:space="preserve"> d’assurer la fermeture du moule sachant que lors de la coulée le mé</w:t>
      </w:r>
      <w:r w:rsidR="0008719B">
        <w:rPr>
          <w:rFonts w:asciiTheme="majorBidi" w:hAnsiTheme="majorBidi" w:cstheme="majorBidi"/>
          <w:sz w:val="24"/>
          <w:szCs w:val="24"/>
        </w:rPr>
        <w:t>t</w:t>
      </w:r>
      <w:r w:rsidR="00E67A13">
        <w:rPr>
          <w:rFonts w:asciiTheme="majorBidi" w:hAnsiTheme="majorBidi" w:cstheme="majorBidi"/>
          <w:sz w:val="24"/>
          <w:szCs w:val="24"/>
        </w:rPr>
        <w:t xml:space="preserve">al liquide </w:t>
      </w:r>
      <w:r w:rsidR="0008719B">
        <w:rPr>
          <w:rFonts w:asciiTheme="majorBidi" w:hAnsiTheme="majorBidi" w:cstheme="majorBidi"/>
          <w:sz w:val="24"/>
          <w:szCs w:val="24"/>
        </w:rPr>
        <w:t xml:space="preserve">et les gaz générer par le moule exercent </w:t>
      </w:r>
      <w:r w:rsidR="00977F82">
        <w:rPr>
          <w:rFonts w:asciiTheme="majorBidi" w:hAnsiTheme="majorBidi" w:cstheme="majorBidi"/>
          <w:sz w:val="24"/>
          <w:szCs w:val="24"/>
        </w:rPr>
        <w:t xml:space="preserve">sur le moules des pressions qui tendent à le soulever </w:t>
      </w:r>
      <w:r w:rsidR="0008719B">
        <w:rPr>
          <w:rFonts w:asciiTheme="majorBidi" w:hAnsiTheme="majorBidi" w:cstheme="majorBidi"/>
          <w:sz w:val="24"/>
          <w:szCs w:val="24"/>
        </w:rPr>
        <w:t xml:space="preserve"> </w:t>
      </w:r>
    </w:p>
    <w:p w:rsidR="00C33873" w:rsidRDefault="007D3DC9" w:rsidP="0017336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60720" cy="2428567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8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873" w:rsidRPr="00C33873" w:rsidRDefault="001E3AD5" w:rsidP="00C3387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Figure I.1 ; schéma d’une structure </w:t>
      </w:r>
      <w:r w:rsidR="00A300F5">
        <w:rPr>
          <w:rFonts w:asciiTheme="majorBidi" w:hAnsiTheme="majorBidi" w:cstheme="majorBidi"/>
          <w:sz w:val="24"/>
          <w:szCs w:val="24"/>
        </w:rPr>
        <w:t>générale</w:t>
      </w:r>
      <w:r>
        <w:rPr>
          <w:rFonts w:asciiTheme="majorBidi" w:hAnsiTheme="majorBidi" w:cstheme="majorBidi"/>
          <w:sz w:val="24"/>
          <w:szCs w:val="24"/>
        </w:rPr>
        <w:t xml:space="preserve"> d’un moule classique en fonderie</w:t>
      </w:r>
    </w:p>
    <w:p w:rsidR="00C33873" w:rsidRPr="00C33873" w:rsidRDefault="00C33873" w:rsidP="00C33873">
      <w:pPr>
        <w:rPr>
          <w:rFonts w:asciiTheme="majorBidi" w:hAnsiTheme="majorBidi" w:cstheme="majorBidi"/>
          <w:sz w:val="24"/>
          <w:szCs w:val="24"/>
        </w:rPr>
      </w:pPr>
    </w:p>
    <w:p w:rsidR="00A300F5" w:rsidRDefault="00A300F5" w:rsidP="00A300F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                                                  </w: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1692165" cy="1030224"/>
            <wp:effectExtent l="19050" t="0" r="3285" b="0"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430" cy="103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0F5" w:rsidRPr="00C33873" w:rsidRDefault="00A300F5" w:rsidP="00A300F5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Figure I.2/Goujon de repérage fermeture du moule au moyen de goujon bloqué par   un croissant métallique appelé crampe</w:t>
      </w:r>
    </w:p>
    <w:p w:rsidR="00C33873" w:rsidRDefault="00C33873" w:rsidP="00C33873">
      <w:pPr>
        <w:rPr>
          <w:rFonts w:asciiTheme="majorBidi" w:hAnsiTheme="majorBidi" w:cstheme="majorBidi"/>
          <w:sz w:val="24"/>
          <w:szCs w:val="24"/>
        </w:rPr>
      </w:pPr>
    </w:p>
    <w:p w:rsidR="00C33873" w:rsidRDefault="00C33873" w:rsidP="00266796">
      <w:pPr>
        <w:tabs>
          <w:tab w:val="left" w:pos="653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:rsidR="00C33873" w:rsidRDefault="00C33873" w:rsidP="00C33873">
      <w:pPr>
        <w:tabs>
          <w:tab w:val="left" w:pos="6535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C33873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I.3.Outillages de fonderie </w:t>
      </w:r>
    </w:p>
    <w:p w:rsidR="00C33873" w:rsidRDefault="00D6032C" w:rsidP="00C33873">
      <w:pPr>
        <w:tabs>
          <w:tab w:val="left" w:pos="653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I.3.1. Le</w:t>
      </w:r>
      <w:r w:rsidR="00C33873">
        <w:rPr>
          <w:rFonts w:asciiTheme="majorBidi" w:hAnsiTheme="majorBidi" w:cstheme="majorBidi"/>
          <w:sz w:val="24"/>
          <w:szCs w:val="24"/>
        </w:rPr>
        <w:t xml:space="preserve"> modèle </w:t>
      </w:r>
    </w:p>
    <w:p w:rsidR="001E3AD5" w:rsidRDefault="00C33873" w:rsidP="00266796">
      <w:pPr>
        <w:tabs>
          <w:tab w:val="left" w:pos="653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rôle principale du modèle est de transférer sa forme dans le matériaux de moulage afin d’obtenir la forme vide de la </w:t>
      </w:r>
      <w:proofErr w:type="gramStart"/>
      <w:r>
        <w:rPr>
          <w:rFonts w:asciiTheme="majorBidi" w:hAnsiTheme="majorBidi" w:cstheme="majorBidi"/>
          <w:sz w:val="24"/>
          <w:szCs w:val="24"/>
        </w:rPr>
        <w:t>pièce(</w:t>
      </w:r>
      <w:proofErr w:type="gramEnd"/>
      <w:r>
        <w:rPr>
          <w:rFonts w:asciiTheme="majorBidi" w:hAnsiTheme="majorBidi" w:cstheme="majorBidi"/>
          <w:sz w:val="24"/>
          <w:szCs w:val="24"/>
        </w:rPr>
        <w:t>empreinte) de la pièce dans le moule. Parmi les différents matériaux</w:t>
      </w:r>
      <w:r w:rsidR="00D24A74">
        <w:rPr>
          <w:rFonts w:asciiTheme="majorBidi" w:hAnsiTheme="majorBidi" w:cstheme="majorBidi"/>
          <w:sz w:val="24"/>
          <w:szCs w:val="24"/>
        </w:rPr>
        <w:t xml:space="preserve"> utilisés dans la fabrication des modèle le </w:t>
      </w:r>
      <w:proofErr w:type="gramStart"/>
      <w:r w:rsidR="00D24A74">
        <w:rPr>
          <w:rFonts w:asciiTheme="majorBidi" w:hAnsiTheme="majorBidi" w:cstheme="majorBidi"/>
          <w:sz w:val="24"/>
          <w:szCs w:val="24"/>
        </w:rPr>
        <w:t>bois ,</w:t>
      </w:r>
      <w:proofErr w:type="gramEnd"/>
      <w:r w:rsidR="00D24A74">
        <w:rPr>
          <w:rFonts w:asciiTheme="majorBidi" w:hAnsiTheme="majorBidi" w:cstheme="majorBidi"/>
          <w:sz w:val="24"/>
          <w:szCs w:val="24"/>
        </w:rPr>
        <w:t xml:space="preserve"> le plâtre, le métal la terre le plastique dur , la cire…</w:t>
      </w:r>
      <w:r w:rsidR="000F3893">
        <w:rPr>
          <w:rFonts w:asciiTheme="majorBidi" w:hAnsiTheme="majorBidi" w:cstheme="majorBidi"/>
          <w:sz w:val="24"/>
          <w:szCs w:val="24"/>
        </w:rPr>
        <w:t>(le noyau permet de c</w:t>
      </w:r>
      <w:r w:rsidR="00266796">
        <w:rPr>
          <w:rFonts w:asciiTheme="majorBidi" w:hAnsiTheme="majorBidi" w:cstheme="majorBidi"/>
          <w:sz w:val="24"/>
          <w:szCs w:val="24"/>
        </w:rPr>
        <w:t>onserver le vide dans la pièce)</w:t>
      </w:r>
    </w:p>
    <w:p w:rsidR="001E3AD5" w:rsidRDefault="001E3AD5" w:rsidP="00C33873">
      <w:pPr>
        <w:tabs>
          <w:tab w:val="left" w:pos="6535"/>
        </w:tabs>
        <w:rPr>
          <w:rFonts w:asciiTheme="majorBidi" w:hAnsiTheme="majorBidi" w:cstheme="majorBidi"/>
          <w:sz w:val="24"/>
          <w:szCs w:val="24"/>
        </w:rPr>
      </w:pPr>
    </w:p>
    <w:p w:rsidR="001E3AD5" w:rsidRDefault="001E3AD5" w:rsidP="00C33873">
      <w:pPr>
        <w:tabs>
          <w:tab w:val="left" w:pos="653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                             </w: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3182363" cy="1398494"/>
            <wp:effectExtent l="19050" t="0" r="0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875" cy="1401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AD5" w:rsidRDefault="001E3AD5" w:rsidP="001E3AD5">
      <w:pPr>
        <w:tabs>
          <w:tab w:val="left" w:pos="653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Figure 1.2 : modèle posé sur une plaque </w:t>
      </w:r>
    </w:p>
    <w:p w:rsidR="001E3AD5" w:rsidRDefault="001E3AD5" w:rsidP="00C33873">
      <w:pPr>
        <w:tabs>
          <w:tab w:val="left" w:pos="6535"/>
        </w:tabs>
        <w:rPr>
          <w:rFonts w:asciiTheme="majorBidi" w:hAnsiTheme="majorBidi" w:cstheme="majorBidi"/>
          <w:sz w:val="24"/>
          <w:szCs w:val="24"/>
        </w:rPr>
      </w:pPr>
    </w:p>
    <w:p w:rsidR="00D6032C" w:rsidRDefault="00EB0A4B" w:rsidP="00C33873">
      <w:pPr>
        <w:tabs>
          <w:tab w:val="left" w:pos="653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I.3.2.</w:t>
      </w:r>
      <w:r w:rsidR="00D6032C">
        <w:rPr>
          <w:rFonts w:asciiTheme="majorBidi" w:hAnsiTheme="majorBidi" w:cstheme="majorBidi"/>
          <w:sz w:val="24"/>
          <w:szCs w:val="24"/>
        </w:rPr>
        <w:t>Définition d’un noyau</w:t>
      </w:r>
    </w:p>
    <w:p w:rsidR="00D6032C" w:rsidRDefault="00D6032C" w:rsidP="00EB0A4B">
      <w:pPr>
        <w:tabs>
          <w:tab w:val="left" w:pos="653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noyau est un corps construit généralement  a partir du sable siliceux comme matière de base et </w:t>
      </w:r>
      <w:r w:rsidR="00EB0A4B">
        <w:rPr>
          <w:rFonts w:asciiTheme="majorBidi" w:hAnsiTheme="majorBidi" w:cstheme="majorBidi"/>
          <w:sz w:val="24"/>
          <w:szCs w:val="24"/>
        </w:rPr>
        <w:t>d’autres</w:t>
      </w:r>
      <w:r>
        <w:rPr>
          <w:rFonts w:asciiTheme="majorBidi" w:hAnsiTheme="majorBidi" w:cstheme="majorBidi"/>
          <w:sz w:val="24"/>
          <w:szCs w:val="24"/>
        </w:rPr>
        <w:t xml:space="preserve"> additions (liants. agents de débourrage…</w:t>
      </w:r>
      <w:r w:rsidR="00EB0A4B">
        <w:rPr>
          <w:rFonts w:asciiTheme="majorBidi" w:hAnsiTheme="majorBidi" w:cstheme="majorBidi"/>
          <w:sz w:val="24"/>
          <w:szCs w:val="24"/>
        </w:rPr>
        <w:t>.) .Le noyau a pour but principale de remplacer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EB0A4B">
        <w:rPr>
          <w:rFonts w:asciiTheme="majorBidi" w:hAnsiTheme="majorBidi" w:cstheme="majorBidi"/>
          <w:sz w:val="24"/>
          <w:szCs w:val="24"/>
        </w:rPr>
        <w:t xml:space="preserve">les évidement de la pièce lors de la </w:t>
      </w:r>
      <w:r w:rsidR="00B66951">
        <w:rPr>
          <w:rFonts w:asciiTheme="majorBidi" w:hAnsiTheme="majorBidi" w:cstheme="majorBidi"/>
          <w:sz w:val="24"/>
          <w:szCs w:val="24"/>
        </w:rPr>
        <w:t>coulée. Le</w:t>
      </w:r>
      <w:r w:rsidR="00EB0A4B">
        <w:rPr>
          <w:rFonts w:asciiTheme="majorBidi" w:hAnsiTheme="majorBidi" w:cstheme="majorBidi"/>
          <w:sz w:val="24"/>
          <w:szCs w:val="24"/>
        </w:rPr>
        <w:t xml:space="preserve"> noyau est obtenu généralement grâce un outil appeler boite à noyau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EB0A4B" w:rsidRDefault="00EB0A4B" w:rsidP="00EB0A4B">
      <w:pPr>
        <w:tabs>
          <w:tab w:val="left" w:pos="653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I.3.3</w:t>
      </w:r>
      <w:proofErr w:type="gramStart"/>
      <w:r>
        <w:rPr>
          <w:rFonts w:asciiTheme="majorBidi" w:hAnsiTheme="majorBidi" w:cstheme="majorBidi"/>
          <w:sz w:val="24"/>
          <w:szCs w:val="24"/>
        </w:rPr>
        <w:t>..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La boite  à noyau </w:t>
      </w:r>
    </w:p>
    <w:p w:rsidR="00EB0A4B" w:rsidRDefault="00EB0A4B" w:rsidP="00334FC3">
      <w:pPr>
        <w:tabs>
          <w:tab w:val="left" w:pos="653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C’est un outil de fonderie dont le rôle est la fabrication des </w:t>
      </w:r>
      <w:r w:rsidR="00B66951">
        <w:rPr>
          <w:rFonts w:asciiTheme="majorBidi" w:hAnsiTheme="majorBidi" w:cstheme="majorBidi"/>
          <w:sz w:val="24"/>
          <w:szCs w:val="24"/>
        </w:rPr>
        <w:t>noyaux,</w:t>
      </w:r>
      <w:r w:rsidR="000F3893">
        <w:rPr>
          <w:rFonts w:asciiTheme="majorBidi" w:hAnsiTheme="majorBidi" w:cstheme="majorBidi"/>
          <w:sz w:val="24"/>
          <w:szCs w:val="24"/>
        </w:rPr>
        <w:t xml:space="preserve"> les boites à noyaux sont composées de deux ou de plusieurs parties s’assemblant entre elles au moyen de repérage (goujons de repérage) voir </w:t>
      </w:r>
      <w:proofErr w:type="spellStart"/>
      <w:r w:rsidR="000F3893">
        <w:rPr>
          <w:rFonts w:asciiTheme="majorBidi" w:hAnsiTheme="majorBidi" w:cstheme="majorBidi"/>
          <w:sz w:val="24"/>
          <w:szCs w:val="24"/>
        </w:rPr>
        <w:t>fig</w:t>
      </w:r>
      <w:proofErr w:type="spellEnd"/>
      <w:r w:rsidR="00CF5B9D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    </w:t>
      </w:r>
      <w:r w:rsidR="00334FC3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                                                   </w:t>
      </w:r>
      <w:r w:rsidR="000612C7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       </w:t>
      </w:r>
      <w:r w:rsidR="00334FC3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1829659" cy="1236306"/>
            <wp:effectExtent l="19050" t="0" r="0" b="0"/>
            <wp:docPr id="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818" cy="1238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4FC3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         </w:t>
      </w:r>
      <w:r w:rsidR="00CF5B9D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       </w:t>
      </w:r>
      <w:r w:rsidR="00334FC3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2276669" cy="1263253"/>
            <wp:effectExtent l="19050" t="0" r="9331" b="0"/>
            <wp:docPr id="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004" cy="1264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5B9D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             </w:t>
      </w:r>
    </w:p>
    <w:p w:rsidR="00CE0D00" w:rsidRDefault="00CF5B9D" w:rsidP="00CF5B9D">
      <w:pPr>
        <w:tabs>
          <w:tab w:val="left" w:pos="6535"/>
        </w:tabs>
        <w:rPr>
          <w:rFonts w:asciiTheme="majorBidi" w:hAnsiTheme="majorBidi" w:cstheme="majorBidi"/>
          <w:noProof/>
          <w:sz w:val="24"/>
          <w:szCs w:val="24"/>
          <w:lang w:eastAsia="fr-FR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</w:t>
      </w:r>
      <w:r w:rsidR="00334FC3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                                  </w: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</w:t>
      </w:r>
      <w:r w:rsidR="00334FC3">
        <w:rPr>
          <w:rFonts w:asciiTheme="majorBidi" w:hAnsiTheme="majorBidi" w:cstheme="majorBidi"/>
          <w:noProof/>
          <w:sz w:val="24"/>
          <w:szCs w:val="24"/>
          <w:lang w:eastAsia="fr-FR"/>
        </w:rPr>
        <w:t>Exemples de boites de noyaux</w: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  </w:t>
      </w:r>
    </w:p>
    <w:p w:rsidR="00CE0D00" w:rsidRDefault="00CE0D00" w:rsidP="00CF5B9D">
      <w:pPr>
        <w:tabs>
          <w:tab w:val="left" w:pos="6535"/>
        </w:tabs>
        <w:rPr>
          <w:rFonts w:asciiTheme="majorBidi" w:hAnsiTheme="majorBidi" w:cstheme="majorBidi"/>
          <w:noProof/>
          <w:sz w:val="24"/>
          <w:szCs w:val="24"/>
          <w:lang w:eastAsia="fr-FR"/>
        </w:rPr>
      </w:pPr>
    </w:p>
    <w:p w:rsidR="00CE0D00" w:rsidRDefault="00CE0D00" w:rsidP="00CE0D00">
      <w:pPr>
        <w:tabs>
          <w:tab w:val="left" w:pos="6535"/>
        </w:tabs>
        <w:rPr>
          <w:rFonts w:asciiTheme="majorBidi" w:hAnsiTheme="majorBidi" w:cstheme="majorBidi"/>
          <w:noProof/>
          <w:sz w:val="24"/>
          <w:szCs w:val="24"/>
          <w:lang w:eastAsia="fr-FR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t xml:space="preserve">                                        </w: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2446923" cy="1240971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189" cy="1241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</w:t>
      </w:r>
    </w:p>
    <w:p w:rsidR="00CE0D00" w:rsidRDefault="00CE0D00" w:rsidP="00CE0D00">
      <w:pPr>
        <w:tabs>
          <w:tab w:val="left" w:pos="6535"/>
        </w:tabs>
        <w:rPr>
          <w:rFonts w:asciiTheme="majorBidi" w:hAnsiTheme="majorBidi" w:cstheme="majorBidi"/>
          <w:noProof/>
          <w:sz w:val="24"/>
          <w:szCs w:val="24"/>
          <w:lang w:eastAsia="fr-FR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                             Figure I. :schéma d’un moule avec un noyau central </w:t>
      </w:r>
    </w:p>
    <w:p w:rsidR="00CE0D00" w:rsidRDefault="00CE0D00" w:rsidP="00CF5B9D">
      <w:pPr>
        <w:tabs>
          <w:tab w:val="left" w:pos="6535"/>
        </w:tabs>
        <w:rPr>
          <w:rFonts w:asciiTheme="majorBidi" w:hAnsiTheme="majorBidi" w:cstheme="majorBidi"/>
          <w:noProof/>
          <w:sz w:val="24"/>
          <w:szCs w:val="24"/>
          <w:lang w:eastAsia="fr-FR"/>
        </w:rPr>
      </w:pPr>
    </w:p>
    <w:p w:rsidR="00D6032C" w:rsidRPr="00C33873" w:rsidRDefault="00CF5B9D" w:rsidP="00CF5B9D">
      <w:pPr>
        <w:tabs>
          <w:tab w:val="left" w:pos="653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                                                         </w:t>
      </w:r>
    </w:p>
    <w:sectPr w:rsidR="00D6032C" w:rsidRPr="00C33873" w:rsidSect="00DB6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975F33"/>
    <w:rsid w:val="000612C7"/>
    <w:rsid w:val="0008719B"/>
    <w:rsid w:val="000F3893"/>
    <w:rsid w:val="00173363"/>
    <w:rsid w:val="001E3AD5"/>
    <w:rsid w:val="001F2472"/>
    <w:rsid w:val="00266796"/>
    <w:rsid w:val="00334FC3"/>
    <w:rsid w:val="007D3DC9"/>
    <w:rsid w:val="008A1AFD"/>
    <w:rsid w:val="00975F33"/>
    <w:rsid w:val="00977F82"/>
    <w:rsid w:val="009F6574"/>
    <w:rsid w:val="00A300F5"/>
    <w:rsid w:val="00A42D01"/>
    <w:rsid w:val="00B66951"/>
    <w:rsid w:val="00C33873"/>
    <w:rsid w:val="00CE0D00"/>
    <w:rsid w:val="00CF5B9D"/>
    <w:rsid w:val="00D15A20"/>
    <w:rsid w:val="00D24A74"/>
    <w:rsid w:val="00D6032C"/>
    <w:rsid w:val="00DB61B9"/>
    <w:rsid w:val="00DD595C"/>
    <w:rsid w:val="00E67A13"/>
    <w:rsid w:val="00E710EE"/>
    <w:rsid w:val="00EB0A4B"/>
    <w:rsid w:val="00F554C7"/>
    <w:rsid w:val="00F939A0"/>
    <w:rsid w:val="00FA5241"/>
    <w:rsid w:val="00FC1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1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D3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3D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11D58-2C0E-4249-A289-C3C2B28C6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422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megdad zaki</dc:creator>
  <cp:lastModifiedBy>megdad zaki</cp:lastModifiedBy>
  <cp:revision>14</cp:revision>
  <dcterms:created xsi:type="dcterms:W3CDTF">2020-04-13T17:28:00Z</dcterms:created>
  <dcterms:modified xsi:type="dcterms:W3CDTF">2020-04-14T17:24:00Z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-2120947990</vt:i4>
  </property>
</Properties>
</file>