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BA" w:rsidRPr="00802BBA" w:rsidRDefault="00802BBA" w:rsidP="00802BBA">
      <w:pPr>
        <w:tabs>
          <w:tab w:val="left" w:pos="8203"/>
        </w:tabs>
        <w:jc w:val="center"/>
        <w:rPr>
          <w:rFonts w:asciiTheme="majorBidi" w:hAnsiTheme="majorBidi" w:cstheme="majorBidi"/>
          <w:sz w:val="32"/>
          <w:szCs w:val="32"/>
        </w:rPr>
      </w:pPr>
      <w:r w:rsidRPr="00802BBA">
        <w:rPr>
          <w:rFonts w:asciiTheme="majorBidi" w:hAnsiTheme="majorBidi" w:cstheme="majorBidi"/>
          <w:b/>
          <w:bCs/>
          <w:sz w:val="32"/>
          <w:szCs w:val="32"/>
          <w:u w:val="single"/>
        </w:rPr>
        <w:t>CHAPITRE</w:t>
      </w:r>
      <w:r w:rsidRPr="00802BBA">
        <w:rPr>
          <w:rFonts w:asciiTheme="majorBidi" w:hAnsiTheme="majorBidi" w:cstheme="majorBidi"/>
          <w:b/>
          <w:bCs/>
          <w:i/>
          <w:iCs/>
          <w:sz w:val="32"/>
          <w:szCs w:val="32"/>
          <w:u w:val="single"/>
        </w:rPr>
        <w:t xml:space="preserve"> III : LES EQUIPEMENTS :</w:t>
      </w:r>
    </w:p>
    <w:p w:rsidR="00802BBA" w:rsidRDefault="00802BBA" w:rsidP="00802BBA">
      <w:pPr>
        <w:tabs>
          <w:tab w:val="left" w:pos="8203"/>
        </w:tabs>
        <w:rPr>
          <w:rFonts w:asciiTheme="majorBidi" w:hAnsiTheme="majorBidi" w:cstheme="majorBidi"/>
          <w:sz w:val="24"/>
          <w:szCs w:val="24"/>
        </w:rPr>
      </w:pPr>
      <w:r>
        <w:rPr>
          <w:rFonts w:asciiTheme="majorBidi" w:hAnsiTheme="majorBidi" w:cstheme="majorBidi"/>
          <w:sz w:val="24"/>
          <w:szCs w:val="24"/>
        </w:rPr>
        <w:t xml:space="preserve">   Introduction : Après avoir détaillé l’architecture de l’édifice constitué par un forage profond, nous décrirons maintenant les moyens à mettre en œuvre qu’on classe en deux catégories :</w:t>
      </w:r>
    </w:p>
    <w:p w:rsidR="00802BBA" w:rsidRDefault="00802BBA" w:rsidP="00802BBA">
      <w:pPr>
        <w:pStyle w:val="Paragraphedeliste"/>
        <w:numPr>
          <w:ilvl w:val="0"/>
          <w:numId w:val="1"/>
        </w:numPr>
        <w:tabs>
          <w:tab w:val="left" w:pos="8203"/>
        </w:tabs>
        <w:rPr>
          <w:rFonts w:asciiTheme="majorBidi" w:hAnsiTheme="majorBidi" w:cstheme="majorBidi"/>
          <w:sz w:val="24"/>
          <w:szCs w:val="24"/>
        </w:rPr>
      </w:pPr>
      <w:r>
        <w:rPr>
          <w:rFonts w:asciiTheme="majorBidi" w:hAnsiTheme="majorBidi" w:cstheme="majorBidi"/>
          <w:sz w:val="24"/>
          <w:szCs w:val="24"/>
        </w:rPr>
        <w:t>Ceux qui sont descendus dans le puits : outils de forage et garniture,</w:t>
      </w:r>
    </w:p>
    <w:p w:rsidR="00802BBA" w:rsidRDefault="00802BBA" w:rsidP="00802BBA">
      <w:pPr>
        <w:pStyle w:val="Paragraphedeliste"/>
        <w:numPr>
          <w:ilvl w:val="0"/>
          <w:numId w:val="1"/>
        </w:numPr>
        <w:tabs>
          <w:tab w:val="left" w:pos="8203"/>
        </w:tabs>
        <w:rPr>
          <w:rFonts w:asciiTheme="majorBidi" w:hAnsiTheme="majorBidi" w:cstheme="majorBidi"/>
          <w:sz w:val="24"/>
          <w:szCs w:val="24"/>
        </w:rPr>
      </w:pPr>
      <w:r>
        <w:rPr>
          <w:rFonts w:asciiTheme="majorBidi" w:hAnsiTheme="majorBidi" w:cstheme="majorBidi"/>
          <w:sz w:val="24"/>
          <w:szCs w:val="24"/>
        </w:rPr>
        <w:t>Ceux qui sont en surface et qui seront traités dans le chapitre suivant (4ème chapitre).</w:t>
      </w:r>
    </w:p>
    <w:p w:rsidR="00802BBA" w:rsidRDefault="00802BBA" w:rsidP="00802BBA">
      <w:pPr>
        <w:pStyle w:val="Paragraphedeliste"/>
        <w:tabs>
          <w:tab w:val="left" w:pos="8203"/>
        </w:tabs>
        <w:ind w:left="360"/>
        <w:rPr>
          <w:rFonts w:asciiTheme="majorBidi" w:hAnsiTheme="majorBidi" w:cstheme="majorBidi"/>
          <w:sz w:val="24"/>
          <w:szCs w:val="24"/>
        </w:rPr>
      </w:pPr>
    </w:p>
    <w:p w:rsidR="00802BBA" w:rsidRDefault="00802BBA" w:rsidP="00802BBA">
      <w:pPr>
        <w:pStyle w:val="Paragraphedeliste"/>
        <w:tabs>
          <w:tab w:val="left" w:pos="8203"/>
        </w:tabs>
        <w:ind w:left="0"/>
        <w:rPr>
          <w:rFonts w:asciiTheme="majorBidi" w:hAnsiTheme="majorBidi" w:cstheme="majorBidi"/>
          <w:sz w:val="24"/>
          <w:szCs w:val="24"/>
        </w:rPr>
      </w:pPr>
      <w:r>
        <w:rPr>
          <w:rFonts w:asciiTheme="majorBidi" w:hAnsiTheme="majorBidi" w:cstheme="majorBidi"/>
          <w:sz w:val="24"/>
          <w:szCs w:val="24"/>
        </w:rPr>
        <w:t>1/ Les outils de forage : les outils à molettes (voir figure 3.1).</w:t>
      </w:r>
    </w:p>
    <w:p w:rsidR="00802BBA" w:rsidRDefault="00802BBA" w:rsidP="00802BBA">
      <w:pPr>
        <w:pStyle w:val="Paragraphedeliste"/>
        <w:tabs>
          <w:tab w:val="left" w:pos="8203"/>
        </w:tabs>
        <w:ind w:left="0"/>
        <w:rPr>
          <w:rFonts w:asciiTheme="majorBidi" w:hAnsiTheme="majorBidi" w:cstheme="majorBidi"/>
          <w:sz w:val="24"/>
          <w:szCs w:val="24"/>
        </w:rPr>
      </w:pPr>
      <w:r>
        <w:rPr>
          <w:rFonts w:asciiTheme="majorBidi" w:hAnsiTheme="majorBidi" w:cstheme="majorBidi"/>
          <w:sz w:val="24"/>
          <w:szCs w:val="24"/>
        </w:rPr>
        <w:t>2/ Les outils diamantés : (voir figure 3.8b).</w:t>
      </w:r>
    </w:p>
    <w:p w:rsidR="00802BBA" w:rsidRDefault="00802BBA" w:rsidP="00802BBA">
      <w:pPr>
        <w:pStyle w:val="Paragraphedeliste"/>
        <w:tabs>
          <w:tab w:val="left" w:pos="8203"/>
        </w:tabs>
        <w:ind w:left="0"/>
        <w:rPr>
          <w:rFonts w:asciiTheme="majorBidi" w:hAnsiTheme="majorBidi" w:cstheme="majorBidi"/>
          <w:sz w:val="24"/>
          <w:szCs w:val="24"/>
        </w:rPr>
      </w:pPr>
      <w:r>
        <w:rPr>
          <w:rFonts w:asciiTheme="majorBidi" w:hAnsiTheme="majorBidi" w:cstheme="majorBidi"/>
          <w:sz w:val="24"/>
          <w:szCs w:val="24"/>
        </w:rPr>
        <w:t>3/ Les outils PDC (voir figure 3.10)</w:t>
      </w:r>
    </w:p>
    <w:p w:rsidR="00802BBA" w:rsidRDefault="00802BBA" w:rsidP="00802BBA">
      <w:pPr>
        <w:pStyle w:val="Paragraphedeliste"/>
        <w:tabs>
          <w:tab w:val="left" w:pos="8203"/>
        </w:tabs>
        <w:ind w:left="0"/>
        <w:rPr>
          <w:rFonts w:asciiTheme="majorBidi" w:hAnsiTheme="majorBidi" w:cstheme="majorBidi"/>
          <w:sz w:val="24"/>
          <w:szCs w:val="24"/>
        </w:rPr>
      </w:pPr>
    </w:p>
    <w:p w:rsidR="00802BBA" w:rsidRDefault="00802BBA" w:rsidP="00802BBA">
      <w:pPr>
        <w:pStyle w:val="Paragraphedeliste"/>
        <w:tabs>
          <w:tab w:val="left" w:pos="8203"/>
        </w:tabs>
        <w:ind w:left="0"/>
        <w:rPr>
          <w:rFonts w:asciiTheme="majorBidi" w:hAnsiTheme="majorBidi" w:cstheme="majorBidi"/>
          <w:sz w:val="24"/>
          <w:szCs w:val="24"/>
        </w:rPr>
      </w:pPr>
      <w:r w:rsidRPr="008F2D11">
        <w:rPr>
          <w:rFonts w:asciiTheme="majorBidi" w:hAnsiTheme="majorBidi" w:cstheme="majorBidi"/>
          <w:b/>
          <w:bCs/>
          <w:sz w:val="24"/>
          <w:szCs w:val="24"/>
        </w:rPr>
        <w:t>A/ Les paramètres d’utilisation des outils de forage</w:t>
      </w:r>
      <w:r>
        <w:rPr>
          <w:rFonts w:asciiTheme="majorBidi" w:hAnsiTheme="majorBidi" w:cstheme="majorBidi"/>
          <w:sz w:val="24"/>
          <w:szCs w:val="24"/>
        </w:rPr>
        <w:t> :</w:t>
      </w:r>
    </w:p>
    <w:p w:rsidR="00802BBA" w:rsidRDefault="00802BBA" w:rsidP="00802BBA">
      <w:pPr>
        <w:pStyle w:val="Paragraphedeliste"/>
        <w:tabs>
          <w:tab w:val="left" w:pos="8203"/>
        </w:tabs>
        <w:ind w:left="0"/>
        <w:rPr>
          <w:rFonts w:asciiTheme="majorBidi" w:hAnsiTheme="majorBidi" w:cstheme="majorBidi"/>
          <w:sz w:val="24"/>
          <w:szCs w:val="24"/>
        </w:rPr>
      </w:pPr>
      <w:r>
        <w:rPr>
          <w:rFonts w:asciiTheme="majorBidi" w:hAnsiTheme="majorBidi" w:cstheme="majorBidi"/>
          <w:sz w:val="24"/>
          <w:szCs w:val="24"/>
        </w:rPr>
        <w:t xml:space="preserve">      On appelle paramètres de forage les différents facteurs qui conditionnent la vitesse d’approfondissement d’un forage. On les classe en deux catégories :</w:t>
      </w:r>
    </w:p>
    <w:p w:rsidR="00802BBA" w:rsidRDefault="00802BBA" w:rsidP="00802BBA">
      <w:pPr>
        <w:pStyle w:val="Paragraphedeliste"/>
        <w:tabs>
          <w:tab w:val="left" w:pos="8203"/>
        </w:tabs>
        <w:ind w:left="0"/>
        <w:rPr>
          <w:rFonts w:asciiTheme="majorBidi" w:hAnsiTheme="majorBidi" w:cstheme="majorBidi"/>
          <w:sz w:val="24"/>
          <w:szCs w:val="24"/>
        </w:rPr>
      </w:pPr>
      <w:r>
        <w:rPr>
          <w:rFonts w:asciiTheme="majorBidi" w:hAnsiTheme="majorBidi" w:cstheme="majorBidi"/>
          <w:sz w:val="24"/>
          <w:szCs w:val="24"/>
        </w:rPr>
        <w:t xml:space="preserve">        --Les paramètres mécaniques qui concernent le type et la forme de l’outil, le poids et la vitesse de rotation,</w:t>
      </w:r>
    </w:p>
    <w:p w:rsidR="00802BBA" w:rsidRDefault="00802BBA" w:rsidP="00802BBA">
      <w:pPr>
        <w:pStyle w:val="Paragraphedeliste"/>
        <w:tabs>
          <w:tab w:val="left" w:pos="8203"/>
        </w:tabs>
        <w:ind w:left="0"/>
        <w:rPr>
          <w:rFonts w:asciiTheme="majorBidi" w:hAnsiTheme="majorBidi" w:cstheme="majorBidi"/>
          <w:sz w:val="24"/>
          <w:szCs w:val="24"/>
        </w:rPr>
      </w:pPr>
      <w:r>
        <w:rPr>
          <w:rFonts w:asciiTheme="majorBidi" w:hAnsiTheme="majorBidi" w:cstheme="majorBidi"/>
          <w:sz w:val="24"/>
          <w:szCs w:val="24"/>
        </w:rPr>
        <w:t xml:space="preserve">        --Les paramètres hydrauliques qui sont le débit, la pression, la nature du fluide de forage et ses caractéristiques (densité, viscosité et filtrat). </w:t>
      </w:r>
    </w:p>
    <w:p w:rsidR="00802BBA" w:rsidRDefault="00802BBA" w:rsidP="00802BBA">
      <w:pPr>
        <w:pStyle w:val="Paragraphedeliste"/>
        <w:tabs>
          <w:tab w:val="left" w:pos="8203"/>
        </w:tabs>
        <w:ind w:left="0"/>
        <w:rPr>
          <w:rFonts w:asciiTheme="majorBidi" w:hAnsiTheme="majorBidi" w:cstheme="majorBidi"/>
          <w:sz w:val="24"/>
          <w:szCs w:val="24"/>
        </w:rPr>
      </w:pPr>
    </w:p>
    <w:p w:rsidR="00802BBA" w:rsidRDefault="00802BBA" w:rsidP="00802BBA">
      <w:pPr>
        <w:pStyle w:val="Paragraphedeliste"/>
        <w:tabs>
          <w:tab w:val="left" w:pos="8203"/>
        </w:tabs>
        <w:ind w:left="0"/>
        <w:rPr>
          <w:rFonts w:asciiTheme="majorBidi" w:hAnsiTheme="majorBidi" w:cstheme="majorBidi"/>
          <w:sz w:val="24"/>
          <w:szCs w:val="24"/>
        </w:rPr>
      </w:pPr>
      <w:r>
        <w:rPr>
          <w:rFonts w:asciiTheme="majorBidi" w:hAnsiTheme="majorBidi" w:cstheme="majorBidi"/>
          <w:sz w:val="24"/>
          <w:szCs w:val="24"/>
        </w:rPr>
        <w:t xml:space="preserve">       1/ Le choix de l’outil : Les terrains traversés présentent une grande variété de dureté et les roches de grandes différences de forabilité. Il est donc indispensable qu’une coopération entre le géologue de chantier et le contrôleur de forage existe. Le géologue est qualifié pour interpréter tout changement de terrain et donc prévoir l’approvisionnement en types d’outils adéquats.</w:t>
      </w:r>
    </w:p>
    <w:p w:rsidR="00802BBA" w:rsidRDefault="00802BBA" w:rsidP="00802BBA">
      <w:pPr>
        <w:pStyle w:val="Paragraphedeliste"/>
        <w:tabs>
          <w:tab w:val="left" w:pos="8203"/>
        </w:tabs>
        <w:ind w:left="0"/>
        <w:rPr>
          <w:rFonts w:asciiTheme="majorBidi" w:hAnsiTheme="majorBidi" w:cstheme="majorBidi"/>
          <w:sz w:val="24"/>
          <w:szCs w:val="24"/>
        </w:rPr>
      </w:pPr>
      <w:r>
        <w:rPr>
          <w:rFonts w:asciiTheme="majorBidi" w:hAnsiTheme="majorBidi" w:cstheme="majorBidi"/>
          <w:sz w:val="24"/>
          <w:szCs w:val="24"/>
        </w:rPr>
        <w:t xml:space="preserve">      2/ Prix de revient au mètre foré :          </w:t>
      </w:r>
    </w:p>
    <w:p w:rsidR="00802BBA" w:rsidRDefault="00802BBA" w:rsidP="00802BBA">
      <w:pPr>
        <w:pStyle w:val="Paragraphedeliste"/>
        <w:tabs>
          <w:tab w:val="left" w:pos="8203"/>
        </w:tabs>
        <w:ind w:left="0"/>
        <w:rPr>
          <w:rFonts w:asciiTheme="majorBidi" w:hAnsiTheme="majorBidi" w:cstheme="majorBidi"/>
          <w:b/>
          <w:bCs/>
          <w:sz w:val="28"/>
          <w:szCs w:val="28"/>
          <w:lang w:val="en-GB"/>
        </w:rPr>
      </w:pPr>
      <w:r w:rsidRPr="00C81F4E">
        <w:rPr>
          <w:rFonts w:asciiTheme="majorBidi" w:hAnsiTheme="majorBidi" w:cstheme="majorBidi"/>
          <w:sz w:val="24"/>
          <w:szCs w:val="24"/>
        </w:rPr>
        <w:t xml:space="preserve">                                          </w:t>
      </w:r>
      <w:r w:rsidRPr="005871B6">
        <w:rPr>
          <w:rFonts w:asciiTheme="majorBidi" w:hAnsiTheme="majorBidi" w:cstheme="majorBidi"/>
          <w:b/>
          <w:bCs/>
          <w:sz w:val="28"/>
          <w:szCs w:val="28"/>
          <w:lang w:val="en-GB"/>
        </w:rPr>
        <w:t>Pm = P</w:t>
      </w:r>
      <w:r w:rsidRPr="005871B6">
        <w:rPr>
          <w:rFonts w:asciiTheme="majorBidi" w:hAnsiTheme="majorBidi" w:cstheme="majorBidi"/>
          <w:b/>
          <w:bCs/>
          <w:sz w:val="28"/>
          <w:szCs w:val="28"/>
          <w:vertAlign w:val="subscript"/>
          <w:lang w:val="en-GB"/>
        </w:rPr>
        <w:t>0</w:t>
      </w:r>
      <w:r w:rsidRPr="005871B6">
        <w:rPr>
          <w:rFonts w:asciiTheme="majorBidi" w:hAnsiTheme="majorBidi" w:cstheme="majorBidi"/>
          <w:b/>
          <w:bCs/>
          <w:sz w:val="28"/>
          <w:szCs w:val="28"/>
          <w:lang w:val="en-GB"/>
        </w:rPr>
        <w:t>+P</w:t>
      </w:r>
      <w:r w:rsidRPr="005871B6">
        <w:rPr>
          <w:rFonts w:asciiTheme="majorBidi" w:hAnsiTheme="majorBidi" w:cstheme="majorBidi"/>
          <w:b/>
          <w:bCs/>
          <w:sz w:val="28"/>
          <w:szCs w:val="28"/>
          <w:vertAlign w:val="subscript"/>
          <w:lang w:val="en-GB"/>
        </w:rPr>
        <w:t>h</w:t>
      </w:r>
      <w:r w:rsidRPr="005871B6">
        <w:rPr>
          <w:rFonts w:asciiTheme="majorBidi" w:hAnsiTheme="majorBidi" w:cstheme="majorBidi"/>
          <w:b/>
          <w:bCs/>
          <w:sz w:val="28"/>
          <w:szCs w:val="28"/>
          <w:lang w:val="en-GB"/>
        </w:rPr>
        <w:t xml:space="preserve"> (</w:t>
      </w:r>
      <w:proofErr w:type="gramStart"/>
      <w:r w:rsidRPr="005871B6">
        <w:rPr>
          <w:rFonts w:asciiTheme="majorBidi" w:hAnsiTheme="majorBidi" w:cstheme="majorBidi"/>
          <w:b/>
          <w:bCs/>
          <w:sz w:val="28"/>
          <w:szCs w:val="28"/>
          <w:lang w:val="en-GB"/>
        </w:rPr>
        <w:t>Tr+</w:t>
      </w:r>
      <w:proofErr w:type="gramEnd"/>
      <w:r w:rsidRPr="005871B6">
        <w:rPr>
          <w:rFonts w:asciiTheme="majorBidi" w:hAnsiTheme="majorBidi" w:cstheme="majorBidi"/>
          <w:b/>
          <w:bCs/>
          <w:sz w:val="28"/>
          <w:szCs w:val="28"/>
          <w:lang w:val="en-GB"/>
        </w:rPr>
        <w:t xml:space="preserve">Tm) / m             </w:t>
      </w:r>
    </w:p>
    <w:p w:rsidR="00802BBA" w:rsidRDefault="00802BBA" w:rsidP="00802BBA">
      <w:pPr>
        <w:pStyle w:val="Paragraphedeliste"/>
        <w:tabs>
          <w:tab w:val="left" w:pos="8203"/>
        </w:tabs>
        <w:ind w:left="0"/>
        <w:rPr>
          <w:rFonts w:asciiTheme="majorBidi" w:hAnsiTheme="majorBidi" w:cstheme="majorBidi"/>
          <w:sz w:val="28"/>
          <w:szCs w:val="28"/>
        </w:rPr>
      </w:pPr>
      <w:r>
        <w:rPr>
          <w:rFonts w:asciiTheme="majorBidi" w:hAnsiTheme="majorBidi" w:cstheme="majorBidi"/>
          <w:b/>
          <w:bCs/>
          <w:sz w:val="28"/>
          <w:szCs w:val="28"/>
          <w:lang w:val="en-GB"/>
        </w:rPr>
        <w:t xml:space="preserve">            </w:t>
      </w:r>
      <w:r w:rsidRPr="005871B6">
        <w:rPr>
          <w:rFonts w:asciiTheme="majorBidi" w:hAnsiTheme="majorBidi" w:cstheme="majorBidi"/>
          <w:b/>
          <w:bCs/>
          <w:sz w:val="28"/>
          <w:szCs w:val="28"/>
          <w:lang w:val="en-GB"/>
        </w:rPr>
        <w:t xml:space="preserve"> </w:t>
      </w:r>
      <w:r>
        <w:rPr>
          <w:rFonts w:asciiTheme="majorBidi" w:hAnsiTheme="majorBidi" w:cstheme="majorBidi"/>
          <w:b/>
          <w:bCs/>
          <w:sz w:val="28"/>
          <w:szCs w:val="28"/>
          <w:lang w:val="en-GB"/>
        </w:rPr>
        <w:t xml:space="preserve"> </w:t>
      </w:r>
      <w:r w:rsidRPr="005871B6">
        <w:rPr>
          <w:rFonts w:asciiTheme="majorBidi" w:hAnsiTheme="majorBidi" w:cstheme="majorBidi"/>
          <w:b/>
          <w:bCs/>
          <w:sz w:val="28"/>
          <w:szCs w:val="28"/>
          <w:lang w:val="en-GB"/>
        </w:rPr>
        <w:t xml:space="preserve"> </w:t>
      </w:r>
      <w:r>
        <w:rPr>
          <w:rFonts w:asciiTheme="majorBidi" w:hAnsiTheme="majorBidi" w:cstheme="majorBidi"/>
          <w:sz w:val="28"/>
          <w:szCs w:val="28"/>
        </w:rPr>
        <w:t>P</w:t>
      </w:r>
      <w:r w:rsidRPr="001427D1">
        <w:rPr>
          <w:rFonts w:asciiTheme="majorBidi" w:hAnsiTheme="majorBidi" w:cstheme="majorBidi"/>
          <w:sz w:val="28"/>
          <w:szCs w:val="28"/>
          <w:vertAlign w:val="subscript"/>
        </w:rPr>
        <w:t>0</w:t>
      </w:r>
      <w:r>
        <w:rPr>
          <w:rFonts w:asciiTheme="majorBidi" w:hAnsiTheme="majorBidi" w:cstheme="majorBidi"/>
          <w:sz w:val="28"/>
          <w:szCs w:val="28"/>
        </w:rPr>
        <w:t> : Prix de l’outil,</w:t>
      </w:r>
    </w:p>
    <w:p w:rsidR="00802BBA" w:rsidRDefault="00802BBA" w:rsidP="00802BBA">
      <w:pPr>
        <w:pStyle w:val="Paragraphedeliste"/>
        <w:tabs>
          <w:tab w:val="left" w:pos="8203"/>
        </w:tabs>
        <w:ind w:left="0"/>
        <w:rPr>
          <w:rFonts w:asciiTheme="majorBidi" w:hAnsiTheme="majorBidi" w:cstheme="majorBidi"/>
          <w:sz w:val="28"/>
          <w:szCs w:val="28"/>
        </w:rPr>
      </w:pPr>
      <w:r>
        <w:rPr>
          <w:rFonts w:asciiTheme="majorBidi" w:hAnsiTheme="majorBidi" w:cstheme="majorBidi"/>
          <w:sz w:val="28"/>
          <w:szCs w:val="28"/>
        </w:rPr>
        <w:t xml:space="preserve">               P</w:t>
      </w:r>
      <w:r w:rsidRPr="001427D1">
        <w:rPr>
          <w:rFonts w:asciiTheme="majorBidi" w:hAnsiTheme="majorBidi" w:cstheme="majorBidi"/>
          <w:sz w:val="28"/>
          <w:szCs w:val="28"/>
          <w:vertAlign w:val="subscript"/>
        </w:rPr>
        <w:t>h</w:t>
      </w:r>
      <w:r>
        <w:rPr>
          <w:rFonts w:asciiTheme="majorBidi" w:hAnsiTheme="majorBidi" w:cstheme="majorBidi"/>
          <w:sz w:val="28"/>
          <w:szCs w:val="28"/>
        </w:rPr>
        <w:t> : Prix de l’heure d’appareil,</w:t>
      </w:r>
    </w:p>
    <w:p w:rsidR="00802BBA" w:rsidRDefault="00802BBA" w:rsidP="00802BBA">
      <w:pPr>
        <w:pStyle w:val="Paragraphedeliste"/>
        <w:tabs>
          <w:tab w:val="left" w:pos="8203"/>
        </w:tabs>
        <w:ind w:left="0"/>
        <w:rPr>
          <w:rFonts w:asciiTheme="majorBidi" w:hAnsiTheme="majorBidi" w:cstheme="majorBidi"/>
          <w:sz w:val="28"/>
          <w:szCs w:val="28"/>
        </w:rPr>
      </w:pPr>
      <w:r>
        <w:rPr>
          <w:rFonts w:asciiTheme="majorBidi" w:hAnsiTheme="majorBidi" w:cstheme="majorBidi"/>
          <w:sz w:val="28"/>
          <w:szCs w:val="28"/>
        </w:rPr>
        <w:t xml:space="preserve">               Tm : Temps de manœuvre,</w:t>
      </w:r>
    </w:p>
    <w:p w:rsidR="00802BBA" w:rsidRDefault="00802BBA" w:rsidP="00802BBA">
      <w:pPr>
        <w:pStyle w:val="Paragraphedeliste"/>
        <w:tabs>
          <w:tab w:val="left" w:pos="8203"/>
        </w:tabs>
        <w:ind w:left="0"/>
        <w:rPr>
          <w:rFonts w:asciiTheme="majorBidi" w:hAnsiTheme="majorBidi" w:cstheme="majorBidi"/>
          <w:sz w:val="28"/>
          <w:szCs w:val="28"/>
        </w:rPr>
      </w:pPr>
      <w:r>
        <w:rPr>
          <w:rFonts w:asciiTheme="majorBidi" w:hAnsiTheme="majorBidi" w:cstheme="majorBidi"/>
          <w:sz w:val="28"/>
          <w:szCs w:val="28"/>
        </w:rPr>
        <w:t xml:space="preserve">               Tr : Temps de rotation,</w:t>
      </w:r>
    </w:p>
    <w:p w:rsidR="00802BBA" w:rsidRPr="001427D1" w:rsidRDefault="00802BBA" w:rsidP="00802BBA">
      <w:pPr>
        <w:pStyle w:val="Paragraphedeliste"/>
        <w:tabs>
          <w:tab w:val="left" w:pos="8203"/>
        </w:tabs>
        <w:ind w:left="0"/>
        <w:rPr>
          <w:rFonts w:asciiTheme="majorBidi" w:hAnsiTheme="majorBidi" w:cstheme="majorBidi"/>
          <w:sz w:val="28"/>
          <w:szCs w:val="28"/>
        </w:rPr>
      </w:pPr>
      <w:r>
        <w:rPr>
          <w:rFonts w:asciiTheme="majorBidi" w:hAnsiTheme="majorBidi" w:cstheme="majorBidi"/>
          <w:sz w:val="28"/>
          <w:szCs w:val="28"/>
        </w:rPr>
        <w:t xml:space="preserve">               M : Nombre de mètres forés.</w:t>
      </w:r>
    </w:p>
    <w:p w:rsidR="00802BBA" w:rsidRDefault="00802BBA" w:rsidP="00802BBA">
      <w:pPr>
        <w:rPr>
          <w:rFonts w:asciiTheme="majorBidi" w:hAnsiTheme="majorBidi" w:cstheme="majorBidi"/>
          <w:sz w:val="24"/>
          <w:szCs w:val="24"/>
        </w:rPr>
      </w:pPr>
      <w:r w:rsidRPr="005871B6">
        <w:rPr>
          <w:rFonts w:asciiTheme="majorBidi" w:hAnsiTheme="majorBidi" w:cstheme="majorBidi"/>
          <w:sz w:val="24"/>
          <w:szCs w:val="24"/>
        </w:rPr>
        <w:t xml:space="preserve">           3/ Le poids sur l’outil : </w:t>
      </w:r>
    </w:p>
    <w:p w:rsidR="00802BBA" w:rsidRDefault="00802BBA" w:rsidP="00802BBA">
      <w:pPr>
        <w:rPr>
          <w:rFonts w:asciiTheme="majorBidi" w:hAnsiTheme="majorBidi" w:cstheme="majorBidi"/>
          <w:sz w:val="24"/>
          <w:szCs w:val="24"/>
        </w:rPr>
      </w:pPr>
      <w:r>
        <w:rPr>
          <w:rFonts w:asciiTheme="majorBidi" w:hAnsiTheme="majorBidi" w:cstheme="majorBidi"/>
          <w:sz w:val="24"/>
          <w:szCs w:val="24"/>
        </w:rPr>
        <w:t xml:space="preserve">                 Il est généralement admis que dans les terrains tendres on applique un poids d’une tonne par pouce de diamètre de l’outil et trois tonnes par pouce dans les terrains durs.</w:t>
      </w:r>
    </w:p>
    <w:p w:rsidR="00802BBA" w:rsidRDefault="00802BBA" w:rsidP="00802BBA">
      <w:pPr>
        <w:rPr>
          <w:rFonts w:asciiTheme="majorBidi" w:hAnsiTheme="majorBidi" w:cstheme="majorBidi"/>
          <w:sz w:val="24"/>
          <w:szCs w:val="24"/>
        </w:rPr>
      </w:pPr>
      <w:r>
        <w:rPr>
          <w:rFonts w:asciiTheme="majorBidi" w:hAnsiTheme="majorBidi" w:cstheme="majorBidi"/>
          <w:sz w:val="24"/>
          <w:szCs w:val="24"/>
        </w:rPr>
        <w:t xml:space="preserve">           4/ La vitesse de rotation :</w:t>
      </w:r>
    </w:p>
    <w:p w:rsidR="00802BBA" w:rsidRDefault="00802BBA" w:rsidP="00802BBA">
      <w:pPr>
        <w:rPr>
          <w:rFonts w:asciiTheme="majorBidi" w:hAnsiTheme="majorBidi" w:cstheme="majorBidi"/>
          <w:sz w:val="24"/>
          <w:szCs w:val="24"/>
        </w:rPr>
      </w:pPr>
      <w:r>
        <w:rPr>
          <w:rFonts w:asciiTheme="majorBidi" w:hAnsiTheme="majorBidi" w:cstheme="majorBidi"/>
          <w:sz w:val="24"/>
          <w:szCs w:val="24"/>
        </w:rPr>
        <w:t xml:space="preserve">                Le poids sur l’outil est étroitement lié à la vitesse de rotation qui dépend fortement de la dureté  </w:t>
      </w:r>
      <w:proofErr w:type="gramStart"/>
      <w:r>
        <w:rPr>
          <w:rFonts w:asciiTheme="majorBidi" w:hAnsiTheme="majorBidi" w:cstheme="majorBidi"/>
          <w:sz w:val="24"/>
          <w:szCs w:val="24"/>
        </w:rPr>
        <w:t>( forabilité</w:t>
      </w:r>
      <w:proofErr w:type="gramEnd"/>
      <w:r>
        <w:rPr>
          <w:rFonts w:asciiTheme="majorBidi" w:hAnsiTheme="majorBidi" w:cstheme="majorBidi"/>
          <w:sz w:val="24"/>
          <w:szCs w:val="24"/>
        </w:rPr>
        <w:t xml:space="preserve"> ) des roches.</w:t>
      </w:r>
    </w:p>
    <w:p w:rsidR="00802BBA" w:rsidRDefault="00802BBA" w:rsidP="00802BBA">
      <w:pPr>
        <w:rPr>
          <w:rFonts w:asciiTheme="majorBidi" w:hAnsiTheme="majorBidi" w:cstheme="majorBidi"/>
          <w:sz w:val="24"/>
          <w:szCs w:val="24"/>
        </w:rPr>
      </w:pPr>
      <w:r>
        <w:rPr>
          <w:rFonts w:asciiTheme="majorBidi" w:hAnsiTheme="majorBidi" w:cstheme="majorBidi"/>
          <w:sz w:val="24"/>
          <w:szCs w:val="24"/>
        </w:rPr>
        <w:t xml:space="preserve">           5/ Influence de la densité et de la viscosité :</w:t>
      </w:r>
    </w:p>
    <w:p w:rsidR="00802BBA" w:rsidRDefault="00802BBA" w:rsidP="00802BBA">
      <w:pPr>
        <w:rPr>
          <w:rFonts w:asciiTheme="majorBidi" w:hAnsiTheme="majorBidi" w:cstheme="majorBidi"/>
          <w:sz w:val="24"/>
          <w:szCs w:val="24"/>
        </w:rPr>
      </w:pPr>
      <w:r>
        <w:rPr>
          <w:rFonts w:asciiTheme="majorBidi" w:hAnsiTheme="majorBidi" w:cstheme="majorBidi"/>
          <w:sz w:val="24"/>
          <w:szCs w:val="24"/>
        </w:rPr>
        <w:t xml:space="preserve">                L’augmentation de la densité ralentit l’avancement ; la viscosité joue un rôle néfaste sur l’avancement.</w:t>
      </w:r>
    </w:p>
    <w:p w:rsidR="002E6545" w:rsidRDefault="002E6545"/>
    <w:p w:rsidR="00802BBA" w:rsidRDefault="00802BBA" w:rsidP="00802BBA">
      <w:pPr>
        <w:rPr>
          <w:rFonts w:asciiTheme="majorBidi" w:hAnsiTheme="majorBidi" w:cstheme="majorBidi"/>
          <w:sz w:val="24"/>
          <w:szCs w:val="24"/>
        </w:rPr>
      </w:pPr>
      <w:r>
        <w:rPr>
          <w:rFonts w:asciiTheme="majorBidi" w:hAnsiTheme="majorBidi" w:cstheme="majorBidi"/>
          <w:sz w:val="24"/>
          <w:szCs w:val="24"/>
        </w:rPr>
        <w:t xml:space="preserve">           6/ Influence du filtrat : Ici le rôle est mal défini.</w:t>
      </w:r>
    </w:p>
    <w:p w:rsidR="00802BBA" w:rsidRDefault="00802BBA" w:rsidP="00802BBA">
      <w:pPr>
        <w:rPr>
          <w:rFonts w:asciiTheme="majorBidi" w:hAnsiTheme="majorBidi" w:cstheme="majorBidi"/>
          <w:sz w:val="24"/>
          <w:szCs w:val="24"/>
        </w:rPr>
      </w:pPr>
      <w:r>
        <w:rPr>
          <w:rFonts w:asciiTheme="majorBidi" w:hAnsiTheme="majorBidi" w:cstheme="majorBidi"/>
          <w:sz w:val="24"/>
          <w:szCs w:val="24"/>
        </w:rPr>
        <w:t xml:space="preserve">           7/ Influence du pourcentage d’huile dans la boue </w:t>
      </w:r>
      <w:proofErr w:type="gramStart"/>
      <w:r>
        <w:rPr>
          <w:rFonts w:asciiTheme="majorBidi" w:hAnsiTheme="majorBidi" w:cstheme="majorBidi"/>
          <w:sz w:val="24"/>
          <w:szCs w:val="24"/>
        </w:rPr>
        <w:t>:  L’huile</w:t>
      </w:r>
      <w:proofErr w:type="gramEnd"/>
      <w:r>
        <w:rPr>
          <w:rFonts w:asciiTheme="majorBidi" w:hAnsiTheme="majorBidi" w:cstheme="majorBidi"/>
          <w:sz w:val="24"/>
          <w:szCs w:val="24"/>
        </w:rPr>
        <w:t xml:space="preserve"> ajoutée à la boue augmente la vitesse d’avancement et prolonge la durée de vie de l’outil.</w:t>
      </w:r>
    </w:p>
    <w:p w:rsidR="00802BBA" w:rsidRDefault="00802BBA">
      <w:r w:rsidRPr="00802BBA">
        <w:drawing>
          <wp:inline distT="0" distB="0" distL="0" distR="0">
            <wp:extent cx="5759179" cy="7782127"/>
            <wp:effectExtent l="19050" t="0" r="0"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759179" cy="7782127"/>
                    </a:xfrm>
                    <a:prstGeom prst="rect">
                      <a:avLst/>
                    </a:prstGeom>
                    <a:noFill/>
                    <a:ln w="9525">
                      <a:noFill/>
                      <a:miter lim="800000"/>
                      <a:headEnd/>
                      <a:tailEnd/>
                    </a:ln>
                  </pic:spPr>
                </pic:pic>
              </a:graphicData>
            </a:graphic>
          </wp:inline>
        </w:drawing>
      </w:r>
    </w:p>
    <w:p w:rsidR="00802BBA" w:rsidRDefault="00620FA8">
      <w:r w:rsidRPr="00620FA8">
        <w:lastRenderedPageBreak/>
        <w:drawing>
          <wp:inline distT="0" distB="0" distL="0" distR="0">
            <wp:extent cx="5760720" cy="7675320"/>
            <wp:effectExtent l="19050" t="0" r="0" b="0"/>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760720" cy="7675320"/>
                    </a:xfrm>
                    <a:prstGeom prst="rect">
                      <a:avLst/>
                    </a:prstGeom>
                    <a:noFill/>
                    <a:ln w="9525">
                      <a:noFill/>
                      <a:miter lim="800000"/>
                      <a:headEnd/>
                      <a:tailEnd/>
                    </a:ln>
                  </pic:spPr>
                </pic:pic>
              </a:graphicData>
            </a:graphic>
          </wp:inline>
        </w:drawing>
      </w:r>
    </w:p>
    <w:p w:rsidR="00620FA8" w:rsidRDefault="00620FA8"/>
    <w:p w:rsidR="00620FA8" w:rsidRDefault="00620FA8"/>
    <w:p w:rsidR="00620FA8" w:rsidRDefault="00620FA8"/>
    <w:p w:rsidR="00620FA8" w:rsidRDefault="00620FA8"/>
    <w:p w:rsidR="00620FA8" w:rsidRDefault="00620FA8">
      <w:r w:rsidRPr="00620FA8">
        <w:lastRenderedPageBreak/>
        <w:drawing>
          <wp:inline distT="0" distB="0" distL="0" distR="0">
            <wp:extent cx="5760720" cy="5990162"/>
            <wp:effectExtent l="19050" t="0" r="0" b="0"/>
            <wp:docPr id="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60720" cy="5990162"/>
                    </a:xfrm>
                    <a:prstGeom prst="rect">
                      <a:avLst/>
                    </a:prstGeom>
                    <a:noFill/>
                    <a:ln w="9525">
                      <a:noFill/>
                      <a:miter lim="800000"/>
                      <a:headEnd/>
                      <a:tailEnd/>
                    </a:ln>
                  </pic:spPr>
                </pic:pic>
              </a:graphicData>
            </a:graphic>
          </wp:inline>
        </w:drawing>
      </w:r>
    </w:p>
    <w:p w:rsidR="00620FA8" w:rsidRDefault="00447679">
      <w:r w:rsidRPr="00447679">
        <w:drawing>
          <wp:inline distT="0" distB="0" distL="0" distR="0">
            <wp:extent cx="5760720" cy="2282062"/>
            <wp:effectExtent l="19050" t="0" r="0" b="0"/>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60720" cy="2282062"/>
                    </a:xfrm>
                    <a:prstGeom prst="rect">
                      <a:avLst/>
                    </a:prstGeom>
                    <a:noFill/>
                    <a:ln w="9525">
                      <a:noFill/>
                      <a:miter lim="800000"/>
                      <a:headEnd/>
                      <a:tailEnd/>
                    </a:ln>
                  </pic:spPr>
                </pic:pic>
              </a:graphicData>
            </a:graphic>
          </wp:inline>
        </w:drawing>
      </w:r>
    </w:p>
    <w:p w:rsidR="0048096A" w:rsidRDefault="0048096A"/>
    <w:p w:rsidR="0048096A" w:rsidRDefault="00221473" w:rsidP="00221473">
      <w:pPr>
        <w:tabs>
          <w:tab w:val="left" w:pos="2987"/>
        </w:tabs>
      </w:pPr>
      <w:r w:rsidRPr="00652E72">
        <w:rPr>
          <w:rFonts w:asciiTheme="majorBidi" w:hAnsiTheme="majorBidi" w:cstheme="majorBidi"/>
          <w:b/>
          <w:bCs/>
          <w:sz w:val="24"/>
          <w:szCs w:val="24"/>
        </w:rPr>
        <w:lastRenderedPageBreak/>
        <w:t>3.2.3 Choix des tiges</w:t>
      </w:r>
      <w:r>
        <w:rPr>
          <w:rFonts w:asciiTheme="majorBidi" w:hAnsiTheme="majorBidi" w:cstheme="majorBidi"/>
          <w:sz w:val="24"/>
          <w:szCs w:val="24"/>
        </w:rPr>
        <w:t> : Les tiges 5¨ (ou 4 ½¨) sont utilisés jusqu’à la phase de forage 8 ½, après avoir cimenté le casing de la phase 7¨, il faut prendre une garniture 3 ½</w:t>
      </w:r>
      <w:proofErr w:type="gramStart"/>
      <w:r>
        <w:rPr>
          <w:rFonts w:asciiTheme="majorBidi" w:hAnsiTheme="majorBidi" w:cstheme="majorBidi"/>
          <w:sz w:val="24"/>
          <w:szCs w:val="24"/>
        </w:rPr>
        <w:t>..</w:t>
      </w:r>
      <w:proofErr w:type="gramEnd"/>
    </w:p>
    <w:p w:rsidR="00302632" w:rsidRDefault="0048096A" w:rsidP="00302632">
      <w:r w:rsidRPr="0048096A">
        <w:drawing>
          <wp:inline distT="0" distB="0" distL="0" distR="0">
            <wp:extent cx="5760720" cy="8169855"/>
            <wp:effectExtent l="19050" t="0" r="0" b="0"/>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760720" cy="8169855"/>
                    </a:xfrm>
                    <a:prstGeom prst="rect">
                      <a:avLst/>
                    </a:prstGeom>
                    <a:noFill/>
                    <a:ln w="9525">
                      <a:noFill/>
                      <a:miter lim="800000"/>
                      <a:headEnd/>
                      <a:tailEnd/>
                    </a:ln>
                  </pic:spPr>
                </pic:pic>
              </a:graphicData>
            </a:graphic>
          </wp:inline>
        </w:drawing>
      </w:r>
    </w:p>
    <w:sectPr w:rsidR="00302632" w:rsidSect="002E65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A170E"/>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hyphenationZone w:val="425"/>
  <w:characterSpacingControl w:val="doNotCompress"/>
  <w:compat/>
  <w:rsids>
    <w:rsidRoot w:val="00802BBA"/>
    <w:rsid w:val="00221473"/>
    <w:rsid w:val="002E6545"/>
    <w:rsid w:val="00302632"/>
    <w:rsid w:val="00447679"/>
    <w:rsid w:val="0048096A"/>
    <w:rsid w:val="00620FA8"/>
    <w:rsid w:val="00802B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BB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2BBA"/>
    <w:pPr>
      <w:ind w:left="720"/>
      <w:contextualSpacing/>
    </w:pPr>
  </w:style>
  <w:style w:type="paragraph" w:styleId="Textedebulles">
    <w:name w:val="Balloon Text"/>
    <w:basedOn w:val="Normal"/>
    <w:link w:val="TextedebullesCar"/>
    <w:uiPriority w:val="99"/>
    <w:semiHidden/>
    <w:unhideWhenUsed/>
    <w:rsid w:val="00802B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2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424</Words>
  <Characters>2335</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2020-04-20T19:44:00Z</dcterms:created>
  <dcterms:modified xsi:type="dcterms:W3CDTF">2020-04-20T19:57:00Z</dcterms:modified>
</cp:coreProperties>
</file>