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BA" w:rsidRPr="00802BBA" w:rsidRDefault="00802BBA" w:rsidP="00802BBA">
      <w:pPr>
        <w:tabs>
          <w:tab w:val="left" w:pos="8203"/>
        </w:tabs>
        <w:jc w:val="center"/>
        <w:rPr>
          <w:rFonts w:asciiTheme="majorBidi" w:hAnsiTheme="majorBidi" w:cstheme="majorBidi"/>
          <w:sz w:val="32"/>
          <w:szCs w:val="32"/>
        </w:rPr>
      </w:pPr>
      <w:r w:rsidRPr="00802BBA">
        <w:rPr>
          <w:rFonts w:asciiTheme="majorBidi" w:hAnsiTheme="majorBidi" w:cstheme="majorBidi"/>
          <w:b/>
          <w:bCs/>
          <w:sz w:val="32"/>
          <w:szCs w:val="32"/>
          <w:u w:val="single"/>
        </w:rPr>
        <w:t>CHAPITRE</w:t>
      </w:r>
      <w:r w:rsidRPr="00802BBA">
        <w:rPr>
          <w:rFonts w:asciiTheme="majorBidi" w:hAnsiTheme="majorBidi" w:cstheme="majorBidi"/>
          <w:b/>
          <w:bCs/>
          <w:i/>
          <w:iCs/>
          <w:sz w:val="32"/>
          <w:szCs w:val="32"/>
          <w:u w:val="single"/>
        </w:rPr>
        <w:t xml:space="preserve"> III : LES EQUIPEMENTS :</w:t>
      </w:r>
    </w:p>
    <w:p w:rsidR="00802BBA" w:rsidRDefault="00802BBA" w:rsidP="00802BBA">
      <w:pPr>
        <w:tabs>
          <w:tab w:val="left" w:pos="8203"/>
        </w:tabs>
        <w:rPr>
          <w:rFonts w:asciiTheme="majorBidi" w:hAnsiTheme="majorBidi" w:cstheme="majorBidi"/>
          <w:sz w:val="24"/>
          <w:szCs w:val="24"/>
        </w:rPr>
      </w:pPr>
      <w:r>
        <w:rPr>
          <w:rFonts w:asciiTheme="majorBidi" w:hAnsiTheme="majorBidi" w:cstheme="majorBidi"/>
          <w:sz w:val="24"/>
          <w:szCs w:val="24"/>
        </w:rPr>
        <w:t xml:space="preserve">   Introduction : Après avoir détaillé l’architecture de l’édifice constitué par un forage profond, nous décrirons maintenant les moyens à mettre en œuvre qu’on classe en deux catégories :</w:t>
      </w:r>
    </w:p>
    <w:p w:rsidR="00802BBA" w:rsidRDefault="00802BBA" w:rsidP="00802BBA">
      <w:pPr>
        <w:pStyle w:val="Paragraphedeliste"/>
        <w:numPr>
          <w:ilvl w:val="0"/>
          <w:numId w:val="1"/>
        </w:numPr>
        <w:tabs>
          <w:tab w:val="left" w:pos="8203"/>
        </w:tabs>
        <w:rPr>
          <w:rFonts w:asciiTheme="majorBidi" w:hAnsiTheme="majorBidi" w:cstheme="majorBidi"/>
          <w:sz w:val="24"/>
          <w:szCs w:val="24"/>
        </w:rPr>
      </w:pPr>
      <w:r>
        <w:rPr>
          <w:rFonts w:asciiTheme="majorBidi" w:hAnsiTheme="majorBidi" w:cstheme="majorBidi"/>
          <w:sz w:val="24"/>
          <w:szCs w:val="24"/>
        </w:rPr>
        <w:t>Ceux qui sont descendus dans le puits : outils de forage et garniture,</w:t>
      </w:r>
    </w:p>
    <w:p w:rsidR="00802BBA" w:rsidRDefault="00802BBA" w:rsidP="00802BBA">
      <w:pPr>
        <w:pStyle w:val="Paragraphedeliste"/>
        <w:numPr>
          <w:ilvl w:val="0"/>
          <w:numId w:val="1"/>
        </w:numPr>
        <w:tabs>
          <w:tab w:val="left" w:pos="8203"/>
        </w:tabs>
        <w:rPr>
          <w:rFonts w:asciiTheme="majorBidi" w:hAnsiTheme="majorBidi" w:cstheme="majorBidi"/>
          <w:sz w:val="24"/>
          <w:szCs w:val="24"/>
        </w:rPr>
      </w:pPr>
      <w:r>
        <w:rPr>
          <w:rFonts w:asciiTheme="majorBidi" w:hAnsiTheme="majorBidi" w:cstheme="majorBidi"/>
          <w:sz w:val="24"/>
          <w:szCs w:val="24"/>
        </w:rPr>
        <w:t>Ceux qui sont en surface et qui seront traités dans le chapitre suivant (4ème chapitre).</w:t>
      </w:r>
    </w:p>
    <w:p w:rsidR="00802BBA" w:rsidRDefault="00802BBA" w:rsidP="00802BBA">
      <w:pPr>
        <w:pStyle w:val="Paragraphedeliste"/>
        <w:tabs>
          <w:tab w:val="left" w:pos="8203"/>
        </w:tabs>
        <w:ind w:left="360"/>
        <w:rPr>
          <w:rFonts w:asciiTheme="majorBidi" w:hAnsiTheme="majorBidi" w:cstheme="majorBidi"/>
          <w:sz w:val="24"/>
          <w:szCs w:val="24"/>
        </w:rPr>
      </w:pP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1/ Les outils de forage : les outils à molettes (voir figure 3.1).</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2/ Les outils diamantés : (voir figure 3.8b).</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3/ Les outils PDC (voir figure 3.10)</w:t>
      </w:r>
    </w:p>
    <w:p w:rsidR="00802BBA" w:rsidRDefault="00802BBA" w:rsidP="00802BBA">
      <w:pPr>
        <w:pStyle w:val="Paragraphedeliste"/>
        <w:tabs>
          <w:tab w:val="left" w:pos="8203"/>
        </w:tabs>
        <w:ind w:left="0"/>
        <w:rPr>
          <w:rFonts w:asciiTheme="majorBidi" w:hAnsiTheme="majorBidi" w:cstheme="majorBidi"/>
          <w:sz w:val="24"/>
          <w:szCs w:val="24"/>
        </w:rPr>
      </w:pPr>
    </w:p>
    <w:p w:rsidR="00802BBA" w:rsidRDefault="00802BBA" w:rsidP="00802BBA">
      <w:pPr>
        <w:pStyle w:val="Paragraphedeliste"/>
        <w:tabs>
          <w:tab w:val="left" w:pos="8203"/>
        </w:tabs>
        <w:ind w:left="0"/>
        <w:rPr>
          <w:rFonts w:asciiTheme="majorBidi" w:hAnsiTheme="majorBidi" w:cstheme="majorBidi"/>
          <w:sz w:val="24"/>
          <w:szCs w:val="24"/>
        </w:rPr>
      </w:pPr>
      <w:r w:rsidRPr="008F2D11">
        <w:rPr>
          <w:rFonts w:asciiTheme="majorBidi" w:hAnsiTheme="majorBidi" w:cstheme="majorBidi"/>
          <w:b/>
          <w:bCs/>
          <w:sz w:val="24"/>
          <w:szCs w:val="24"/>
        </w:rPr>
        <w:t>A/ Les paramètres d’utilisation des outils de forage</w:t>
      </w:r>
      <w:r>
        <w:rPr>
          <w:rFonts w:asciiTheme="majorBidi" w:hAnsiTheme="majorBidi" w:cstheme="majorBidi"/>
          <w:sz w:val="24"/>
          <w:szCs w:val="24"/>
        </w:rPr>
        <w:t> :</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 xml:space="preserve">      On appelle paramètres de forage les différents facteurs qui conditionnent la vitesse d’approfondissement d’un forage. On les classe en deux catégories :</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 xml:space="preserve">        --Les paramètres mécaniques qui concernent le type et la forme de l’outil, le poids et la vitesse de rotation,</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 xml:space="preserve">        --Les paramètres hydrauliques qui sont le débit, la pression, la nature du fluide de forage et ses caractéristiques (densité, viscosité et filtrat). </w:t>
      </w:r>
    </w:p>
    <w:p w:rsidR="00802BBA" w:rsidRDefault="00802BBA" w:rsidP="00802BBA">
      <w:pPr>
        <w:pStyle w:val="Paragraphedeliste"/>
        <w:tabs>
          <w:tab w:val="left" w:pos="8203"/>
        </w:tabs>
        <w:ind w:left="0"/>
        <w:rPr>
          <w:rFonts w:asciiTheme="majorBidi" w:hAnsiTheme="majorBidi" w:cstheme="majorBidi"/>
          <w:sz w:val="24"/>
          <w:szCs w:val="24"/>
        </w:rPr>
      </w:pP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 xml:space="preserve">       1/ Le choix de l’outil : Les terrains traversés présentent une grande variété de dureté et les roches de grandes différences de forabilité. Il est donc indispensable qu’une coopération entre le géologue de chantier et le contrôleur de forage existe. Le géologue est qualifié pour interpréter tout changement de terrain et donc prévoir l’approvisionnement en types d’outils adéquats.</w:t>
      </w:r>
    </w:p>
    <w:p w:rsidR="00802BBA" w:rsidRDefault="00802BBA" w:rsidP="00802BBA">
      <w:pPr>
        <w:pStyle w:val="Paragraphedeliste"/>
        <w:tabs>
          <w:tab w:val="left" w:pos="8203"/>
        </w:tabs>
        <w:ind w:left="0"/>
        <w:rPr>
          <w:rFonts w:asciiTheme="majorBidi" w:hAnsiTheme="majorBidi" w:cstheme="majorBidi"/>
          <w:sz w:val="24"/>
          <w:szCs w:val="24"/>
        </w:rPr>
      </w:pPr>
      <w:r>
        <w:rPr>
          <w:rFonts w:asciiTheme="majorBidi" w:hAnsiTheme="majorBidi" w:cstheme="majorBidi"/>
          <w:sz w:val="24"/>
          <w:szCs w:val="24"/>
        </w:rPr>
        <w:t xml:space="preserve">      2/ Prix de revient au mètre foré :          </w:t>
      </w:r>
    </w:p>
    <w:p w:rsidR="00802BBA" w:rsidRDefault="00802BBA" w:rsidP="00802BBA">
      <w:pPr>
        <w:pStyle w:val="Paragraphedeliste"/>
        <w:tabs>
          <w:tab w:val="left" w:pos="8203"/>
        </w:tabs>
        <w:ind w:left="0"/>
        <w:rPr>
          <w:rFonts w:asciiTheme="majorBidi" w:hAnsiTheme="majorBidi" w:cstheme="majorBidi"/>
          <w:b/>
          <w:bCs/>
          <w:sz w:val="28"/>
          <w:szCs w:val="28"/>
          <w:lang w:val="en-GB"/>
        </w:rPr>
      </w:pPr>
      <w:r w:rsidRPr="00C81F4E">
        <w:rPr>
          <w:rFonts w:asciiTheme="majorBidi" w:hAnsiTheme="majorBidi" w:cstheme="majorBidi"/>
          <w:sz w:val="24"/>
          <w:szCs w:val="24"/>
        </w:rPr>
        <w:t xml:space="preserve">                                          </w:t>
      </w:r>
      <w:r w:rsidRPr="005871B6">
        <w:rPr>
          <w:rFonts w:asciiTheme="majorBidi" w:hAnsiTheme="majorBidi" w:cstheme="majorBidi"/>
          <w:b/>
          <w:bCs/>
          <w:sz w:val="28"/>
          <w:szCs w:val="28"/>
          <w:lang w:val="en-GB"/>
        </w:rPr>
        <w:t>Pm = P</w:t>
      </w:r>
      <w:r w:rsidRPr="005871B6">
        <w:rPr>
          <w:rFonts w:asciiTheme="majorBidi" w:hAnsiTheme="majorBidi" w:cstheme="majorBidi"/>
          <w:b/>
          <w:bCs/>
          <w:sz w:val="28"/>
          <w:szCs w:val="28"/>
          <w:vertAlign w:val="subscript"/>
          <w:lang w:val="en-GB"/>
        </w:rPr>
        <w:t>0</w:t>
      </w:r>
      <w:r w:rsidRPr="005871B6">
        <w:rPr>
          <w:rFonts w:asciiTheme="majorBidi" w:hAnsiTheme="majorBidi" w:cstheme="majorBidi"/>
          <w:b/>
          <w:bCs/>
          <w:sz w:val="28"/>
          <w:szCs w:val="28"/>
          <w:lang w:val="en-GB"/>
        </w:rPr>
        <w:t>+P</w:t>
      </w:r>
      <w:r w:rsidRPr="005871B6">
        <w:rPr>
          <w:rFonts w:asciiTheme="majorBidi" w:hAnsiTheme="majorBidi" w:cstheme="majorBidi"/>
          <w:b/>
          <w:bCs/>
          <w:sz w:val="28"/>
          <w:szCs w:val="28"/>
          <w:vertAlign w:val="subscript"/>
          <w:lang w:val="en-GB"/>
        </w:rPr>
        <w:t>h</w:t>
      </w:r>
      <w:r w:rsidRPr="005871B6">
        <w:rPr>
          <w:rFonts w:asciiTheme="majorBidi" w:hAnsiTheme="majorBidi" w:cstheme="majorBidi"/>
          <w:b/>
          <w:bCs/>
          <w:sz w:val="28"/>
          <w:szCs w:val="28"/>
          <w:lang w:val="en-GB"/>
        </w:rPr>
        <w:t xml:space="preserve"> (</w:t>
      </w:r>
      <w:proofErr w:type="gramStart"/>
      <w:r w:rsidRPr="005871B6">
        <w:rPr>
          <w:rFonts w:asciiTheme="majorBidi" w:hAnsiTheme="majorBidi" w:cstheme="majorBidi"/>
          <w:b/>
          <w:bCs/>
          <w:sz w:val="28"/>
          <w:szCs w:val="28"/>
          <w:lang w:val="en-GB"/>
        </w:rPr>
        <w:t>Tr+</w:t>
      </w:r>
      <w:proofErr w:type="gramEnd"/>
      <w:r w:rsidRPr="005871B6">
        <w:rPr>
          <w:rFonts w:asciiTheme="majorBidi" w:hAnsiTheme="majorBidi" w:cstheme="majorBidi"/>
          <w:b/>
          <w:bCs/>
          <w:sz w:val="28"/>
          <w:szCs w:val="28"/>
          <w:lang w:val="en-GB"/>
        </w:rPr>
        <w:t xml:space="preserve">Tm) / m             </w:t>
      </w:r>
    </w:p>
    <w:p w:rsidR="00802BBA" w:rsidRDefault="00802BBA" w:rsidP="00802BBA">
      <w:pPr>
        <w:pStyle w:val="Paragraphedeliste"/>
        <w:tabs>
          <w:tab w:val="left" w:pos="8203"/>
        </w:tabs>
        <w:ind w:left="0"/>
        <w:rPr>
          <w:rFonts w:asciiTheme="majorBidi" w:hAnsiTheme="majorBidi" w:cstheme="majorBidi"/>
          <w:sz w:val="28"/>
          <w:szCs w:val="28"/>
        </w:rPr>
      </w:pPr>
      <w:r>
        <w:rPr>
          <w:rFonts w:asciiTheme="majorBidi" w:hAnsiTheme="majorBidi" w:cstheme="majorBidi"/>
          <w:b/>
          <w:bCs/>
          <w:sz w:val="28"/>
          <w:szCs w:val="28"/>
          <w:lang w:val="en-GB"/>
        </w:rPr>
        <w:t xml:space="preserve">            </w:t>
      </w:r>
      <w:r w:rsidRPr="005871B6">
        <w:rPr>
          <w:rFonts w:asciiTheme="majorBidi" w:hAnsiTheme="majorBidi" w:cstheme="majorBidi"/>
          <w:b/>
          <w:bCs/>
          <w:sz w:val="28"/>
          <w:szCs w:val="28"/>
          <w:lang w:val="en-GB"/>
        </w:rPr>
        <w:t xml:space="preserve"> </w:t>
      </w:r>
      <w:r>
        <w:rPr>
          <w:rFonts w:asciiTheme="majorBidi" w:hAnsiTheme="majorBidi" w:cstheme="majorBidi"/>
          <w:b/>
          <w:bCs/>
          <w:sz w:val="28"/>
          <w:szCs w:val="28"/>
          <w:lang w:val="en-GB"/>
        </w:rPr>
        <w:t xml:space="preserve"> </w:t>
      </w:r>
      <w:r w:rsidRPr="005871B6">
        <w:rPr>
          <w:rFonts w:asciiTheme="majorBidi" w:hAnsiTheme="majorBidi" w:cstheme="majorBidi"/>
          <w:b/>
          <w:bCs/>
          <w:sz w:val="28"/>
          <w:szCs w:val="28"/>
          <w:lang w:val="en-GB"/>
        </w:rPr>
        <w:t xml:space="preserve"> </w:t>
      </w:r>
      <w:r>
        <w:rPr>
          <w:rFonts w:asciiTheme="majorBidi" w:hAnsiTheme="majorBidi" w:cstheme="majorBidi"/>
          <w:sz w:val="28"/>
          <w:szCs w:val="28"/>
        </w:rPr>
        <w:t>P</w:t>
      </w:r>
      <w:r w:rsidRPr="001427D1">
        <w:rPr>
          <w:rFonts w:asciiTheme="majorBidi" w:hAnsiTheme="majorBidi" w:cstheme="majorBidi"/>
          <w:sz w:val="28"/>
          <w:szCs w:val="28"/>
          <w:vertAlign w:val="subscript"/>
        </w:rPr>
        <w:t>0</w:t>
      </w:r>
      <w:r>
        <w:rPr>
          <w:rFonts w:asciiTheme="majorBidi" w:hAnsiTheme="majorBidi" w:cstheme="majorBidi"/>
          <w:sz w:val="28"/>
          <w:szCs w:val="28"/>
        </w:rPr>
        <w:t> : Prix de l’outil,</w:t>
      </w:r>
    </w:p>
    <w:p w:rsidR="00802BBA" w:rsidRDefault="00802BBA" w:rsidP="00802BBA">
      <w:pPr>
        <w:pStyle w:val="Paragraphedeliste"/>
        <w:tabs>
          <w:tab w:val="left" w:pos="8203"/>
        </w:tabs>
        <w:ind w:left="0"/>
        <w:rPr>
          <w:rFonts w:asciiTheme="majorBidi" w:hAnsiTheme="majorBidi" w:cstheme="majorBidi"/>
          <w:sz w:val="28"/>
          <w:szCs w:val="28"/>
        </w:rPr>
      </w:pPr>
      <w:r>
        <w:rPr>
          <w:rFonts w:asciiTheme="majorBidi" w:hAnsiTheme="majorBidi" w:cstheme="majorBidi"/>
          <w:sz w:val="28"/>
          <w:szCs w:val="28"/>
        </w:rPr>
        <w:t xml:space="preserve">               P</w:t>
      </w:r>
      <w:r w:rsidRPr="001427D1">
        <w:rPr>
          <w:rFonts w:asciiTheme="majorBidi" w:hAnsiTheme="majorBidi" w:cstheme="majorBidi"/>
          <w:sz w:val="28"/>
          <w:szCs w:val="28"/>
          <w:vertAlign w:val="subscript"/>
        </w:rPr>
        <w:t>h</w:t>
      </w:r>
      <w:r>
        <w:rPr>
          <w:rFonts w:asciiTheme="majorBidi" w:hAnsiTheme="majorBidi" w:cstheme="majorBidi"/>
          <w:sz w:val="28"/>
          <w:szCs w:val="28"/>
        </w:rPr>
        <w:t> : Prix de l’heure d’appareil,</w:t>
      </w:r>
    </w:p>
    <w:p w:rsidR="00802BBA" w:rsidRDefault="00802BBA" w:rsidP="00802BBA">
      <w:pPr>
        <w:pStyle w:val="Paragraphedeliste"/>
        <w:tabs>
          <w:tab w:val="left" w:pos="8203"/>
        </w:tabs>
        <w:ind w:left="0"/>
        <w:rPr>
          <w:rFonts w:asciiTheme="majorBidi" w:hAnsiTheme="majorBidi" w:cstheme="majorBidi"/>
          <w:sz w:val="28"/>
          <w:szCs w:val="28"/>
        </w:rPr>
      </w:pPr>
      <w:r>
        <w:rPr>
          <w:rFonts w:asciiTheme="majorBidi" w:hAnsiTheme="majorBidi" w:cstheme="majorBidi"/>
          <w:sz w:val="28"/>
          <w:szCs w:val="28"/>
        </w:rPr>
        <w:t xml:space="preserve">               Tm : Temps de manœuvre,</w:t>
      </w:r>
    </w:p>
    <w:p w:rsidR="00802BBA" w:rsidRDefault="00802BBA" w:rsidP="00802BBA">
      <w:pPr>
        <w:pStyle w:val="Paragraphedeliste"/>
        <w:tabs>
          <w:tab w:val="left" w:pos="8203"/>
        </w:tabs>
        <w:ind w:left="0"/>
        <w:rPr>
          <w:rFonts w:asciiTheme="majorBidi" w:hAnsiTheme="majorBidi" w:cstheme="majorBidi"/>
          <w:sz w:val="28"/>
          <w:szCs w:val="28"/>
        </w:rPr>
      </w:pPr>
      <w:r>
        <w:rPr>
          <w:rFonts w:asciiTheme="majorBidi" w:hAnsiTheme="majorBidi" w:cstheme="majorBidi"/>
          <w:sz w:val="28"/>
          <w:szCs w:val="28"/>
        </w:rPr>
        <w:t xml:space="preserve">               Tr : Temps de rotation,</w:t>
      </w:r>
    </w:p>
    <w:p w:rsidR="00802BBA" w:rsidRPr="001427D1" w:rsidRDefault="00802BBA" w:rsidP="00802BBA">
      <w:pPr>
        <w:pStyle w:val="Paragraphedeliste"/>
        <w:tabs>
          <w:tab w:val="left" w:pos="8203"/>
        </w:tabs>
        <w:ind w:left="0"/>
        <w:rPr>
          <w:rFonts w:asciiTheme="majorBidi" w:hAnsiTheme="majorBidi" w:cstheme="majorBidi"/>
          <w:sz w:val="28"/>
          <w:szCs w:val="28"/>
        </w:rPr>
      </w:pPr>
      <w:r>
        <w:rPr>
          <w:rFonts w:asciiTheme="majorBidi" w:hAnsiTheme="majorBidi" w:cstheme="majorBidi"/>
          <w:sz w:val="28"/>
          <w:szCs w:val="28"/>
        </w:rPr>
        <w:t xml:space="preserve">               M : Nombre de mètres forés.</w:t>
      </w:r>
    </w:p>
    <w:p w:rsidR="00802BBA" w:rsidRDefault="00802BBA" w:rsidP="00802BBA">
      <w:pPr>
        <w:rPr>
          <w:rFonts w:asciiTheme="majorBidi" w:hAnsiTheme="majorBidi" w:cstheme="majorBidi"/>
          <w:sz w:val="24"/>
          <w:szCs w:val="24"/>
        </w:rPr>
      </w:pPr>
      <w:r w:rsidRPr="005871B6">
        <w:rPr>
          <w:rFonts w:asciiTheme="majorBidi" w:hAnsiTheme="majorBidi" w:cstheme="majorBidi"/>
          <w:sz w:val="24"/>
          <w:szCs w:val="24"/>
        </w:rPr>
        <w:t xml:space="preserve">           3/ Le poids sur l’outil : </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Il est généralement admis que dans les terrains tendres on applique un poids d’une tonne par pouce de diamètre de l’outil et trois tonnes par pouce dans les terrains durs.</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4/ La vitesse de rotation :</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Le poids sur l’outil est étroitement lié à la vitesse de rotation qui dépend fortement de la dureté  </w:t>
      </w:r>
      <w:proofErr w:type="gramStart"/>
      <w:r>
        <w:rPr>
          <w:rFonts w:asciiTheme="majorBidi" w:hAnsiTheme="majorBidi" w:cstheme="majorBidi"/>
          <w:sz w:val="24"/>
          <w:szCs w:val="24"/>
        </w:rPr>
        <w:t>( forabilité</w:t>
      </w:r>
      <w:proofErr w:type="gramEnd"/>
      <w:r>
        <w:rPr>
          <w:rFonts w:asciiTheme="majorBidi" w:hAnsiTheme="majorBidi" w:cstheme="majorBidi"/>
          <w:sz w:val="24"/>
          <w:szCs w:val="24"/>
        </w:rPr>
        <w:t xml:space="preserve"> ) des roches.</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5/ Influence de la densité et de la viscosité :</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L’augmentation de la densité ralentit l’avancement ; la viscosité joue un rôle néfaste sur l’avancement.</w:t>
      </w:r>
    </w:p>
    <w:p w:rsidR="002E6545" w:rsidRDefault="002E6545"/>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6/ Influence du filtrat : Ici le rôle est mal défini.</w:t>
      </w:r>
    </w:p>
    <w:p w:rsidR="00802BBA" w:rsidRDefault="00802BBA" w:rsidP="00802BBA">
      <w:pPr>
        <w:rPr>
          <w:rFonts w:asciiTheme="majorBidi" w:hAnsiTheme="majorBidi" w:cstheme="majorBidi"/>
          <w:sz w:val="24"/>
          <w:szCs w:val="24"/>
        </w:rPr>
      </w:pPr>
      <w:r>
        <w:rPr>
          <w:rFonts w:asciiTheme="majorBidi" w:hAnsiTheme="majorBidi" w:cstheme="majorBidi"/>
          <w:sz w:val="24"/>
          <w:szCs w:val="24"/>
        </w:rPr>
        <w:t xml:space="preserve">           7/ Influence du pourcentage d’huile dans la boue </w:t>
      </w:r>
      <w:proofErr w:type="gramStart"/>
      <w:r>
        <w:rPr>
          <w:rFonts w:asciiTheme="majorBidi" w:hAnsiTheme="majorBidi" w:cstheme="majorBidi"/>
          <w:sz w:val="24"/>
          <w:szCs w:val="24"/>
        </w:rPr>
        <w:t>:  L’huile</w:t>
      </w:r>
      <w:proofErr w:type="gramEnd"/>
      <w:r>
        <w:rPr>
          <w:rFonts w:asciiTheme="majorBidi" w:hAnsiTheme="majorBidi" w:cstheme="majorBidi"/>
          <w:sz w:val="24"/>
          <w:szCs w:val="24"/>
        </w:rPr>
        <w:t xml:space="preserve"> ajoutée à la boue augmente la vitesse d’avancement et prolonge la durée de vie de l’outil.</w:t>
      </w:r>
    </w:p>
    <w:p w:rsidR="00802BBA" w:rsidRDefault="00802BBA">
      <w:r w:rsidRPr="00802BBA">
        <w:drawing>
          <wp:inline distT="0" distB="0" distL="0" distR="0">
            <wp:extent cx="5759179" cy="7782127"/>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59179" cy="7782127"/>
                    </a:xfrm>
                    <a:prstGeom prst="rect">
                      <a:avLst/>
                    </a:prstGeom>
                    <a:noFill/>
                    <a:ln w="9525">
                      <a:noFill/>
                      <a:miter lim="800000"/>
                      <a:headEnd/>
                      <a:tailEnd/>
                    </a:ln>
                  </pic:spPr>
                </pic:pic>
              </a:graphicData>
            </a:graphic>
          </wp:inline>
        </w:drawing>
      </w:r>
    </w:p>
    <w:p w:rsidR="00802BBA" w:rsidRDefault="00620FA8">
      <w:r w:rsidRPr="00620FA8">
        <w:lastRenderedPageBreak/>
        <w:drawing>
          <wp:inline distT="0" distB="0" distL="0" distR="0">
            <wp:extent cx="5760720" cy="7675320"/>
            <wp:effectExtent l="19050" t="0" r="0" b="0"/>
            <wp:docPr id="1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60720" cy="7675320"/>
                    </a:xfrm>
                    <a:prstGeom prst="rect">
                      <a:avLst/>
                    </a:prstGeom>
                    <a:noFill/>
                    <a:ln w="9525">
                      <a:noFill/>
                      <a:miter lim="800000"/>
                      <a:headEnd/>
                      <a:tailEnd/>
                    </a:ln>
                  </pic:spPr>
                </pic:pic>
              </a:graphicData>
            </a:graphic>
          </wp:inline>
        </w:drawing>
      </w:r>
    </w:p>
    <w:p w:rsidR="00620FA8" w:rsidRDefault="00620FA8"/>
    <w:p w:rsidR="00620FA8" w:rsidRDefault="00620FA8"/>
    <w:p w:rsidR="00620FA8" w:rsidRDefault="00620FA8"/>
    <w:p w:rsidR="00620FA8" w:rsidRDefault="00620FA8"/>
    <w:p w:rsidR="00620FA8" w:rsidRDefault="00620FA8">
      <w:r w:rsidRPr="00620FA8">
        <w:lastRenderedPageBreak/>
        <w:drawing>
          <wp:inline distT="0" distB="0" distL="0" distR="0">
            <wp:extent cx="5760720" cy="5990162"/>
            <wp:effectExtent l="1905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60720" cy="5990162"/>
                    </a:xfrm>
                    <a:prstGeom prst="rect">
                      <a:avLst/>
                    </a:prstGeom>
                    <a:noFill/>
                    <a:ln w="9525">
                      <a:noFill/>
                      <a:miter lim="800000"/>
                      <a:headEnd/>
                      <a:tailEnd/>
                    </a:ln>
                  </pic:spPr>
                </pic:pic>
              </a:graphicData>
            </a:graphic>
          </wp:inline>
        </w:drawing>
      </w:r>
    </w:p>
    <w:p w:rsidR="00620FA8" w:rsidRDefault="00447679">
      <w:r w:rsidRPr="00447679">
        <w:drawing>
          <wp:inline distT="0" distB="0" distL="0" distR="0">
            <wp:extent cx="5760720" cy="2282062"/>
            <wp:effectExtent l="19050" t="0" r="0" b="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60720" cy="2282062"/>
                    </a:xfrm>
                    <a:prstGeom prst="rect">
                      <a:avLst/>
                    </a:prstGeom>
                    <a:noFill/>
                    <a:ln w="9525">
                      <a:noFill/>
                      <a:miter lim="800000"/>
                      <a:headEnd/>
                      <a:tailEnd/>
                    </a:ln>
                  </pic:spPr>
                </pic:pic>
              </a:graphicData>
            </a:graphic>
          </wp:inline>
        </w:drawing>
      </w:r>
    </w:p>
    <w:p w:rsidR="0048096A" w:rsidRDefault="0048096A"/>
    <w:p w:rsidR="0048096A" w:rsidRDefault="00221473" w:rsidP="00221473">
      <w:pPr>
        <w:tabs>
          <w:tab w:val="left" w:pos="2987"/>
        </w:tabs>
      </w:pPr>
      <w:r w:rsidRPr="00652E72">
        <w:rPr>
          <w:rFonts w:asciiTheme="majorBidi" w:hAnsiTheme="majorBidi" w:cstheme="majorBidi"/>
          <w:b/>
          <w:bCs/>
          <w:sz w:val="24"/>
          <w:szCs w:val="24"/>
        </w:rPr>
        <w:lastRenderedPageBreak/>
        <w:t>3.2.3 Choix des tiges</w:t>
      </w:r>
      <w:r>
        <w:rPr>
          <w:rFonts w:asciiTheme="majorBidi" w:hAnsiTheme="majorBidi" w:cstheme="majorBidi"/>
          <w:sz w:val="24"/>
          <w:szCs w:val="24"/>
        </w:rPr>
        <w:t> : Les tiges 5¨ (ou 4 ½¨) sont utilisés jusqu’à la phase de forage 8 ½, après avoir cimenté le casing de la phase 7¨, il faut prendre une garniture 3 ½</w:t>
      </w:r>
      <w:proofErr w:type="gramStart"/>
      <w:r>
        <w:rPr>
          <w:rFonts w:asciiTheme="majorBidi" w:hAnsiTheme="majorBidi" w:cstheme="majorBidi"/>
          <w:sz w:val="24"/>
          <w:szCs w:val="24"/>
        </w:rPr>
        <w:t>..</w:t>
      </w:r>
      <w:proofErr w:type="gramEnd"/>
    </w:p>
    <w:p w:rsidR="00302632" w:rsidRDefault="0048096A" w:rsidP="00302632">
      <w:r w:rsidRPr="0048096A">
        <w:drawing>
          <wp:inline distT="0" distB="0" distL="0" distR="0">
            <wp:extent cx="5760720" cy="8169855"/>
            <wp:effectExtent l="19050" t="0" r="0" b="0"/>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60720" cy="8169855"/>
                    </a:xfrm>
                    <a:prstGeom prst="rect">
                      <a:avLst/>
                    </a:prstGeom>
                    <a:noFill/>
                    <a:ln w="9525">
                      <a:noFill/>
                      <a:miter lim="800000"/>
                      <a:headEnd/>
                      <a:tailEnd/>
                    </a:ln>
                  </pic:spPr>
                </pic:pic>
              </a:graphicData>
            </a:graphic>
          </wp:inline>
        </w:drawing>
      </w:r>
    </w:p>
    <w:sectPr w:rsidR="00302632" w:rsidSect="002E6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170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802BBA"/>
    <w:rsid w:val="00221473"/>
    <w:rsid w:val="002E6545"/>
    <w:rsid w:val="00302632"/>
    <w:rsid w:val="00447679"/>
    <w:rsid w:val="0048096A"/>
    <w:rsid w:val="00620FA8"/>
    <w:rsid w:val="00802B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BA"/>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2BBA"/>
    <w:pPr>
      <w:ind w:left="720"/>
      <w:contextualSpacing/>
    </w:pPr>
  </w:style>
  <w:style w:type="paragraph" w:styleId="Textedebulles">
    <w:name w:val="Balloon Text"/>
    <w:basedOn w:val="Normal"/>
    <w:link w:val="TextedebullesCar"/>
    <w:uiPriority w:val="99"/>
    <w:semiHidden/>
    <w:unhideWhenUsed/>
    <w:rsid w:val="00802B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2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2020-04-20T19:44:00Z</dcterms:created>
  <dcterms:modified xsi:type="dcterms:W3CDTF">2020-04-20T19:57:00Z</dcterms:modified>
</cp:coreProperties>
</file>