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394" w:rsidRPr="00BC2844" w:rsidRDefault="00400394" w:rsidP="00400394">
      <w:pPr>
        <w:keepNext/>
        <w:keepLines/>
        <w:spacing w:after="0" w:line="240" w:lineRule="auto"/>
        <w:outlineLvl w:val="0"/>
        <w:rPr>
          <w:rFonts w:ascii="Verdana" w:eastAsia="SimSun" w:hAnsi="Verdana" w:cstheme="majorBidi"/>
          <w:b/>
          <w:bCs/>
          <w:color w:val="E36C0A" w:themeColor="accent6" w:themeShade="BF"/>
          <w:sz w:val="28"/>
          <w:szCs w:val="28"/>
          <w:lang w:val="fr-FR" w:eastAsia="zh-CN"/>
        </w:rPr>
      </w:pPr>
      <w:r w:rsidRPr="00BC2844">
        <w:rPr>
          <w:rFonts w:ascii="Verdana" w:eastAsia="SimSun" w:hAnsi="Verdana" w:cstheme="majorBidi"/>
          <w:b/>
          <w:bCs/>
          <w:color w:val="E36C0A" w:themeColor="accent6" w:themeShade="BF"/>
          <w:sz w:val="28"/>
          <w:szCs w:val="28"/>
          <w:lang w:val="fr-CA" w:eastAsia="zh-CN"/>
        </w:rPr>
        <w:t>Chapitre 5</w:t>
      </w:r>
      <w:r w:rsidRPr="00BC2844">
        <w:rPr>
          <w:rFonts w:ascii="Verdana" w:eastAsia="SimSun" w:hAnsi="Verdana" w:cstheme="majorBidi"/>
          <w:b/>
          <w:bCs/>
          <w:color w:val="E36C0A" w:themeColor="accent6" w:themeShade="BF"/>
          <w:sz w:val="28"/>
          <w:szCs w:val="28"/>
          <w:lang w:val="fr-FR" w:eastAsia="zh-CN"/>
        </w:rPr>
        <w:t>. Equipements de mesure</w:t>
      </w:r>
    </w:p>
    <w:p w:rsidR="00400394" w:rsidRPr="00BC2844" w:rsidRDefault="00400394" w:rsidP="00400394">
      <w:pPr>
        <w:keepNext/>
        <w:keepLines/>
        <w:spacing w:after="0" w:line="240" w:lineRule="auto"/>
        <w:jc w:val="center"/>
        <w:outlineLvl w:val="0"/>
        <w:rPr>
          <w:rFonts w:ascii="Verdana" w:eastAsia="SimSun" w:hAnsi="Verdana" w:cstheme="majorBidi"/>
          <w:b/>
          <w:bCs/>
          <w:color w:val="365F91" w:themeColor="accent1" w:themeShade="BF"/>
          <w:sz w:val="24"/>
          <w:szCs w:val="24"/>
          <w:lang w:val="fr-FR" w:eastAsia="zh-CN"/>
        </w:rPr>
      </w:pPr>
      <w:r w:rsidRPr="00BC2844">
        <w:rPr>
          <w:rFonts w:ascii="Verdana" w:eastAsia="SimSun" w:hAnsi="Verdana" w:cstheme="majorBidi"/>
          <w:b/>
          <w:bCs/>
          <w:color w:val="365F91" w:themeColor="accent1" w:themeShade="BF"/>
          <w:sz w:val="24"/>
          <w:szCs w:val="24"/>
          <w:lang w:val="fr-FR" w:eastAsia="zh-CN"/>
        </w:rPr>
        <w:t>Compteurs; Débitmètres électromagnétiques.</w:t>
      </w:r>
    </w:p>
    <w:p w:rsidR="00013B37" w:rsidRDefault="00013B37" w:rsidP="00400394">
      <w:pPr>
        <w:keepNext/>
        <w:keepLines/>
        <w:spacing w:after="0" w:line="240" w:lineRule="auto"/>
        <w:jc w:val="center"/>
        <w:outlineLvl w:val="0"/>
        <w:rPr>
          <w:rFonts w:ascii="Verdana" w:eastAsia="SimSun" w:hAnsi="Verdana" w:cstheme="majorBidi"/>
          <w:b/>
          <w:bCs/>
          <w:color w:val="365F91" w:themeColor="accent1" w:themeShade="BF"/>
          <w:sz w:val="28"/>
          <w:szCs w:val="28"/>
          <w:lang w:val="fr-FR" w:eastAsia="zh-CN"/>
        </w:rPr>
      </w:pPr>
    </w:p>
    <w:p w:rsidR="00013B37" w:rsidRPr="00BC2844" w:rsidRDefault="00013B37" w:rsidP="00013B37">
      <w:pPr>
        <w:keepNext/>
        <w:keepLines/>
        <w:numPr>
          <w:ilvl w:val="0"/>
          <w:numId w:val="1"/>
        </w:numPr>
        <w:spacing w:after="0" w:line="240" w:lineRule="auto"/>
        <w:jc w:val="both"/>
        <w:outlineLvl w:val="0"/>
        <w:rPr>
          <w:rFonts w:ascii="Verdana" w:eastAsia="SimSun" w:hAnsi="Verdana" w:cstheme="majorBidi"/>
          <w:color w:val="365F91" w:themeColor="accent1" w:themeShade="BF"/>
          <w:lang w:val="fr-FR" w:eastAsia="zh-CN"/>
        </w:rPr>
      </w:pPr>
      <w:r w:rsidRPr="00BC2844">
        <w:rPr>
          <w:rFonts w:ascii="Verdana" w:eastAsia="SimSun" w:hAnsi="Verdana" w:cstheme="majorBidi"/>
          <w:color w:val="365F91" w:themeColor="accent1" w:themeShade="BF"/>
          <w:lang w:val="fr-FR" w:eastAsia="zh-CN"/>
        </w:rPr>
        <w:t xml:space="preserve">Caractéristiques des compteurs </w:t>
      </w:r>
    </w:p>
    <w:p w:rsidR="00013B37" w:rsidRPr="00BC2844" w:rsidRDefault="00013B37" w:rsidP="00013B37">
      <w:pPr>
        <w:keepNext/>
        <w:keepLines/>
        <w:spacing w:after="0" w:line="240" w:lineRule="auto"/>
        <w:jc w:val="both"/>
        <w:outlineLvl w:val="0"/>
        <w:rPr>
          <w:rFonts w:ascii="Verdana" w:eastAsia="SimSun" w:hAnsi="Verdana" w:cstheme="majorBidi"/>
          <w:color w:val="365F91" w:themeColor="accent1" w:themeShade="BF"/>
          <w:lang w:val="fr-FR" w:eastAsia="zh-CN"/>
        </w:rPr>
      </w:pPr>
      <w:r w:rsidRPr="00BC2844">
        <w:rPr>
          <w:rFonts w:ascii="Verdana" w:eastAsia="SimSun" w:hAnsi="Verdana" w:cstheme="majorBidi"/>
          <w:color w:val="365F91" w:themeColor="accent1" w:themeShade="BF"/>
          <w:lang w:val="fr-FR" w:eastAsia="zh-CN"/>
        </w:rPr>
        <w:t xml:space="preserve">La fonction des compteurs est de mesurer le débit de l'eau distribuée dans un temps donné et de mémoriser ce débit.  Pour assurer une telle fonction, les compteurs doivent posséder les caractéristiques et qualités suivantes: qualités métrologiques (précision, plage de mesure, faible pertes de charge), robustesse (étanchéité, résistance aux surpressions) et facilité d'emploi (mise en place, lecture). </w:t>
      </w:r>
    </w:p>
    <w:p w:rsidR="00013B37" w:rsidRPr="00BC2844" w:rsidRDefault="00013B37" w:rsidP="00013B37">
      <w:pPr>
        <w:keepNext/>
        <w:keepLines/>
        <w:spacing w:after="0" w:line="240" w:lineRule="auto"/>
        <w:jc w:val="both"/>
        <w:outlineLvl w:val="0"/>
        <w:rPr>
          <w:rFonts w:ascii="Verdana" w:eastAsia="SimSun" w:hAnsi="Verdana" w:cstheme="majorBidi"/>
          <w:color w:val="365F91" w:themeColor="accent1" w:themeShade="BF"/>
          <w:lang w:val="fr-FR" w:eastAsia="zh-CN"/>
        </w:rPr>
      </w:pPr>
    </w:p>
    <w:p w:rsidR="00013B37" w:rsidRPr="00BC2844" w:rsidRDefault="00013B37" w:rsidP="00013B37">
      <w:pPr>
        <w:keepNext/>
        <w:keepLines/>
        <w:spacing w:after="0" w:line="240" w:lineRule="auto"/>
        <w:jc w:val="both"/>
        <w:outlineLvl w:val="0"/>
        <w:rPr>
          <w:rFonts w:ascii="Verdana" w:eastAsia="SimSun" w:hAnsi="Verdana" w:cstheme="majorBidi"/>
          <w:color w:val="365F91" w:themeColor="accent1" w:themeShade="BF"/>
          <w:lang w:val="fr-FR" w:eastAsia="zh-CN"/>
        </w:rPr>
      </w:pPr>
      <w:r w:rsidRPr="00BC2844">
        <w:rPr>
          <w:rFonts w:ascii="Verdana" w:eastAsia="SimSun" w:hAnsi="Verdana" w:cstheme="majorBidi"/>
          <w:color w:val="365F91" w:themeColor="accent1" w:themeShade="BF"/>
          <w:lang w:val="fr-FR" w:eastAsia="zh-CN"/>
        </w:rPr>
        <w:t xml:space="preserve">Principe de comptage </w:t>
      </w:r>
    </w:p>
    <w:p w:rsidR="00013B37" w:rsidRPr="00BC2844" w:rsidRDefault="00013B37" w:rsidP="00013B37">
      <w:pPr>
        <w:keepNext/>
        <w:keepLines/>
        <w:spacing w:after="0" w:line="240" w:lineRule="auto"/>
        <w:jc w:val="both"/>
        <w:outlineLvl w:val="0"/>
        <w:rPr>
          <w:rFonts w:ascii="Verdana" w:eastAsia="SimSun" w:hAnsi="Verdana" w:cstheme="majorBidi"/>
          <w:color w:val="365F91" w:themeColor="accent1" w:themeShade="BF"/>
          <w:lang w:val="fr-FR" w:eastAsia="zh-CN"/>
        </w:rPr>
      </w:pPr>
      <w:r w:rsidRPr="00BC2844">
        <w:rPr>
          <w:rFonts w:ascii="Verdana" w:eastAsia="SimSun" w:hAnsi="Verdana" w:cstheme="majorBidi"/>
          <w:color w:val="365F91" w:themeColor="accent1" w:themeShade="BF"/>
          <w:lang w:val="fr-FR" w:eastAsia="zh-CN"/>
        </w:rPr>
        <w:t xml:space="preserve">Compteurs de vitesse  Le volume de l'eau débitée est mesuré par sa vitesse moyenne d'écoulement.  La vitesse de rotation de la turbine ou de l'hélice est proportionnelle au débit. </w:t>
      </w:r>
    </w:p>
    <w:p w:rsidR="00013B37" w:rsidRPr="00BC2844" w:rsidRDefault="00013B37" w:rsidP="00013B37">
      <w:pPr>
        <w:keepNext/>
        <w:keepLines/>
        <w:spacing w:after="0" w:line="240" w:lineRule="auto"/>
        <w:jc w:val="both"/>
        <w:outlineLvl w:val="0"/>
        <w:rPr>
          <w:rFonts w:ascii="Verdana" w:eastAsia="SimSun" w:hAnsi="Verdana" w:cstheme="majorBidi"/>
          <w:color w:val="365F91" w:themeColor="accent1" w:themeShade="BF"/>
          <w:lang w:val="fr-FR" w:eastAsia="zh-CN"/>
        </w:rPr>
      </w:pPr>
      <w:r w:rsidRPr="00BC2844">
        <w:rPr>
          <w:rFonts w:ascii="Verdana" w:eastAsia="SimSun" w:hAnsi="Verdana" w:cstheme="majorBidi"/>
          <w:color w:val="365F91" w:themeColor="accent1" w:themeShade="BF"/>
          <w:lang w:val="fr-FR" w:eastAsia="zh-CN"/>
        </w:rPr>
        <w:t xml:space="preserve"> </w:t>
      </w:r>
    </w:p>
    <w:p w:rsidR="00013B37" w:rsidRPr="00BC2844" w:rsidRDefault="00013B37" w:rsidP="00013B37">
      <w:pPr>
        <w:keepNext/>
        <w:keepLines/>
        <w:spacing w:after="0" w:line="240" w:lineRule="auto"/>
        <w:jc w:val="both"/>
        <w:outlineLvl w:val="0"/>
        <w:rPr>
          <w:rFonts w:ascii="Verdana" w:eastAsia="SimSun" w:hAnsi="Verdana" w:cstheme="majorBidi"/>
          <w:color w:val="365F91" w:themeColor="accent1" w:themeShade="BF"/>
          <w:lang w:val="fr-FR" w:eastAsia="zh-CN"/>
        </w:rPr>
      </w:pPr>
      <w:r w:rsidRPr="00BC2844">
        <w:rPr>
          <w:rFonts w:ascii="Verdana" w:eastAsia="SimSun" w:hAnsi="Verdana" w:cstheme="majorBidi"/>
          <w:color w:val="365F91" w:themeColor="accent1" w:themeShade="BF"/>
          <w:lang w:val="fr-FR" w:eastAsia="zh-CN"/>
        </w:rPr>
        <w:t xml:space="preserve"> Compteurs volumétriques </w:t>
      </w:r>
    </w:p>
    <w:p w:rsidR="00013B37" w:rsidRPr="00BC2844" w:rsidRDefault="00013B37" w:rsidP="00013B37">
      <w:pPr>
        <w:keepNext/>
        <w:keepLines/>
        <w:spacing w:after="0" w:line="240" w:lineRule="auto"/>
        <w:jc w:val="both"/>
        <w:outlineLvl w:val="0"/>
        <w:rPr>
          <w:rFonts w:ascii="Verdana" w:eastAsia="SimSun" w:hAnsi="Verdana" w:cstheme="majorBidi"/>
          <w:color w:val="365F91" w:themeColor="accent1" w:themeShade="BF"/>
          <w:lang w:val="fr-FR" w:eastAsia="zh-CN"/>
        </w:rPr>
      </w:pPr>
      <w:r w:rsidRPr="00BC2844">
        <w:rPr>
          <w:rFonts w:ascii="Verdana" w:eastAsia="SimSun" w:hAnsi="Verdana" w:cstheme="majorBidi"/>
          <w:color w:val="365F91" w:themeColor="accent1" w:themeShade="BF"/>
          <w:lang w:val="fr-FR" w:eastAsia="zh-CN"/>
        </w:rPr>
        <w:t>L'écoulement de l'eau provoque le déplacement de pièces mécaniques qui donnent lieu à une succession de volumes élémentaires. Ces compteurs sont du type à piston rotatif. L'axe d'un piston oscillant dans une chambre cylindrique décrit un mouvement circulaire.</w:t>
      </w:r>
    </w:p>
    <w:p w:rsidR="00013B37" w:rsidRPr="00400394" w:rsidRDefault="00013B37" w:rsidP="00013B37">
      <w:pPr>
        <w:keepNext/>
        <w:keepLines/>
        <w:spacing w:after="0" w:line="240" w:lineRule="auto"/>
        <w:jc w:val="both"/>
        <w:outlineLvl w:val="0"/>
        <w:rPr>
          <w:rFonts w:ascii="Verdana" w:eastAsia="SimSun" w:hAnsi="Verdana" w:cstheme="majorBidi"/>
          <w:b/>
          <w:bCs/>
          <w:color w:val="365F91" w:themeColor="accent1" w:themeShade="BF"/>
          <w:sz w:val="28"/>
          <w:szCs w:val="28"/>
          <w:lang w:val="fr-FR" w:eastAsia="zh-CN"/>
        </w:rPr>
      </w:pPr>
    </w:p>
    <w:p w:rsidR="008E0DAD" w:rsidRDefault="00847613" w:rsidP="00847613">
      <w:pPr>
        <w:jc w:val="center"/>
        <w:rPr>
          <w:lang w:val="fr-FR"/>
        </w:rPr>
      </w:pPr>
      <w:bookmarkStart w:id="0" w:name="_GoBack"/>
      <w:bookmarkEnd w:id="0"/>
      <w:r>
        <w:rPr>
          <w:noProof/>
          <w:lang w:eastAsia="en-GB"/>
        </w:rPr>
        <w:lastRenderedPageBreak/>
        <w:drawing>
          <wp:inline distT="0" distB="0" distL="0" distR="0">
            <wp:extent cx="5731510" cy="7876497"/>
            <wp:effectExtent l="0" t="0" r="2540" b="0"/>
            <wp:docPr id="1" name="Picture 1" descr="C:\Users\zelifi\Desktop\Moodle_2020\CHAPTER_5\Chapter_5\5z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lifi\Desktop\Moodle_2020\CHAPTER_5\Chapter_5\5z_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7876497"/>
                    </a:xfrm>
                    <a:prstGeom prst="rect">
                      <a:avLst/>
                    </a:prstGeom>
                    <a:noFill/>
                    <a:ln>
                      <a:noFill/>
                    </a:ln>
                  </pic:spPr>
                </pic:pic>
              </a:graphicData>
            </a:graphic>
          </wp:inline>
        </w:drawing>
      </w:r>
    </w:p>
    <w:p w:rsidR="00847613" w:rsidRDefault="00847613" w:rsidP="00847613">
      <w:pPr>
        <w:jc w:val="center"/>
        <w:rPr>
          <w:lang w:val="fr-FR"/>
        </w:rPr>
      </w:pPr>
      <w:r>
        <w:rPr>
          <w:noProof/>
          <w:lang w:eastAsia="en-GB"/>
        </w:rPr>
        <w:lastRenderedPageBreak/>
        <w:drawing>
          <wp:inline distT="0" distB="0" distL="0" distR="0">
            <wp:extent cx="5731510" cy="7876497"/>
            <wp:effectExtent l="0" t="0" r="2540" b="0"/>
            <wp:docPr id="2" name="Picture 2" descr="C:\Users\zelifi\Desktop\Moodle_2020\Chapter_5\Chapter_5\5z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elifi\Desktop\Moodle_2020\Chapter_5\Chapter_5\5z_2.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7876497"/>
                    </a:xfrm>
                    <a:prstGeom prst="rect">
                      <a:avLst/>
                    </a:prstGeom>
                    <a:noFill/>
                    <a:ln>
                      <a:noFill/>
                    </a:ln>
                  </pic:spPr>
                </pic:pic>
              </a:graphicData>
            </a:graphic>
          </wp:inline>
        </w:drawing>
      </w:r>
    </w:p>
    <w:p w:rsidR="00847613" w:rsidRPr="00C43A8E" w:rsidRDefault="00847613" w:rsidP="00847613">
      <w:pPr>
        <w:jc w:val="center"/>
        <w:rPr>
          <w:lang w:val="fr-FR"/>
        </w:rPr>
      </w:pPr>
    </w:p>
    <w:sectPr w:rsidR="00847613" w:rsidRPr="00C43A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06233"/>
    <w:multiLevelType w:val="hybridMultilevel"/>
    <w:tmpl w:val="B056810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FBF"/>
    <w:rsid w:val="00013B37"/>
    <w:rsid w:val="00400394"/>
    <w:rsid w:val="00847613"/>
    <w:rsid w:val="008D148A"/>
    <w:rsid w:val="008E0DAD"/>
    <w:rsid w:val="009D71CF"/>
    <w:rsid w:val="00BC2844"/>
    <w:rsid w:val="00BC6FBF"/>
    <w:rsid w:val="00C43A8E"/>
    <w:rsid w:val="00FA7B9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43A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3A8E"/>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847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6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43A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3A8E"/>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847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6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151</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zelifiahmed</dc:creator>
  <cp:keywords/>
  <dc:description/>
  <cp:lastModifiedBy>zelifiahmed</cp:lastModifiedBy>
  <cp:revision>11</cp:revision>
  <dcterms:created xsi:type="dcterms:W3CDTF">2020-04-12T11:50:00Z</dcterms:created>
  <dcterms:modified xsi:type="dcterms:W3CDTF">2020-06-06T17:22:00Z</dcterms:modified>
</cp:coreProperties>
</file>